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350"/>
        <w:gridCol w:w="4320"/>
        <w:gridCol w:w="630"/>
        <w:gridCol w:w="2610"/>
        <w:gridCol w:w="1800"/>
      </w:tblGrid>
      <w:tr w:rsidR="00B02DFA" w:rsidRPr="00D27DF3" w14:paraId="49EA4957" w14:textId="77777777" w:rsidTr="00794959">
        <w:tc>
          <w:tcPr>
            <w:tcW w:w="1350" w:type="dxa"/>
            <w:tcBorders>
              <w:top w:val="double" w:sz="4" w:space="0" w:color="auto"/>
              <w:left w:val="double" w:sz="4" w:space="0" w:color="auto"/>
              <w:bottom w:val="nil"/>
              <w:right w:val="nil"/>
            </w:tcBorders>
            <w:shd w:val="clear" w:color="auto" w:fill="E0E0E0"/>
          </w:tcPr>
          <w:p w14:paraId="2F70CBD6" w14:textId="77777777" w:rsidR="00B02DFA" w:rsidRPr="00D27DF3" w:rsidRDefault="00B02DFA" w:rsidP="00794959">
            <w:pPr>
              <w:rPr>
                <w:rFonts w:ascii="Arial Narrow" w:hAnsi="Arial Narrow" w:cs="Arial"/>
                <w:color w:val="FF6600"/>
                <w:sz w:val="20"/>
                <w:szCs w:val="20"/>
              </w:rPr>
            </w:pPr>
          </w:p>
          <w:p w14:paraId="15488D70" w14:textId="77777777" w:rsidR="00B02DFA" w:rsidRPr="00D27DF3" w:rsidRDefault="00B02DFA" w:rsidP="00794959">
            <w:pPr>
              <w:rPr>
                <w:rFonts w:ascii="Arial Narrow" w:hAnsi="Arial Narrow" w:cs="Arial"/>
                <w:color w:val="FF6600"/>
                <w:sz w:val="20"/>
                <w:szCs w:val="20"/>
              </w:rPr>
            </w:pPr>
            <w:r w:rsidRPr="003F6B4C">
              <w:rPr>
                <w:rFonts w:ascii="Arial Narrow" w:hAnsi="Arial Narrow" w:cs="Arial"/>
                <w:noProof/>
                <w:color w:val="FF6600"/>
                <w:sz w:val="20"/>
                <w:szCs w:val="20"/>
              </w:rPr>
              <w:drawing>
                <wp:inline distT="0" distB="0" distL="0" distR="0" wp14:anchorId="4D31AFE1" wp14:editId="06353896">
                  <wp:extent cx="370205" cy="762635"/>
                  <wp:effectExtent l="0" t="0" r="0"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205" cy="762635"/>
                          </a:xfrm>
                          <a:prstGeom prst="rect">
                            <a:avLst/>
                          </a:prstGeom>
                          <a:noFill/>
                          <a:ln>
                            <a:noFill/>
                          </a:ln>
                        </pic:spPr>
                      </pic:pic>
                    </a:graphicData>
                  </a:graphic>
                </wp:inline>
              </w:drawing>
            </w:r>
          </w:p>
        </w:tc>
        <w:tc>
          <w:tcPr>
            <w:tcW w:w="4320" w:type="dxa"/>
            <w:tcBorders>
              <w:left w:val="nil"/>
            </w:tcBorders>
            <w:shd w:val="clear" w:color="auto" w:fill="E0E0E0"/>
          </w:tcPr>
          <w:p w14:paraId="1B66BA1C" w14:textId="77777777" w:rsidR="00B02DFA" w:rsidRPr="000E6AF6" w:rsidRDefault="00B02DFA" w:rsidP="00794959">
            <w:pPr>
              <w:rPr>
                <w:rFonts w:ascii="Arial Narrow" w:hAnsi="Arial Narrow" w:cs="Arial"/>
                <w:b/>
                <w:bCs/>
                <w:color w:val="FF6600"/>
                <w:sz w:val="20"/>
                <w:szCs w:val="20"/>
              </w:rPr>
            </w:pPr>
          </w:p>
          <w:p w14:paraId="4EFE9565" w14:textId="77777777" w:rsidR="00B02DFA" w:rsidRPr="000E6AF6" w:rsidRDefault="00B02DFA" w:rsidP="00794959">
            <w:pPr>
              <w:rPr>
                <w:rFonts w:ascii="Verdana" w:hAnsi="Verdana"/>
                <w:b/>
                <w:bCs/>
                <w:color w:val="000080"/>
                <w:sz w:val="20"/>
                <w:szCs w:val="20"/>
              </w:rPr>
            </w:pPr>
            <w:r w:rsidRPr="000E6AF6">
              <w:rPr>
                <w:rFonts w:ascii="Verdana" w:hAnsi="Verdana"/>
                <w:b/>
                <w:bCs/>
                <w:color w:val="000080"/>
                <w:sz w:val="20"/>
                <w:szCs w:val="20"/>
              </w:rPr>
              <w:t>United Nations Development Programme</w:t>
            </w:r>
          </w:p>
          <w:p w14:paraId="17B619A3" w14:textId="77777777" w:rsidR="00B02DFA" w:rsidRPr="000E6AF6" w:rsidRDefault="00B02DFA" w:rsidP="00794959">
            <w:pPr>
              <w:rPr>
                <w:rFonts w:ascii="Arial Narrow" w:hAnsi="Arial Narrow" w:cs="Arial"/>
                <w:b/>
                <w:bCs/>
                <w:color w:val="FF6600"/>
                <w:sz w:val="20"/>
                <w:szCs w:val="20"/>
                <w:lang w:val="it-IT"/>
              </w:rPr>
            </w:pPr>
          </w:p>
        </w:tc>
        <w:tc>
          <w:tcPr>
            <w:tcW w:w="5040" w:type="dxa"/>
            <w:gridSpan w:val="3"/>
            <w:shd w:val="clear" w:color="auto" w:fill="E0E0E0"/>
          </w:tcPr>
          <w:p w14:paraId="400242CE" w14:textId="77777777" w:rsidR="00B02DFA" w:rsidRPr="000E6AF6" w:rsidRDefault="00B02DFA" w:rsidP="00794959">
            <w:pPr>
              <w:rPr>
                <w:rFonts w:ascii="Arial Narrow" w:hAnsi="Arial Narrow" w:cs="Arial"/>
                <w:b/>
                <w:bCs/>
                <w:color w:val="000080"/>
                <w:sz w:val="20"/>
                <w:szCs w:val="20"/>
                <w:lang w:val="it-IT"/>
              </w:rPr>
            </w:pPr>
          </w:p>
          <w:p w14:paraId="31C9A257" w14:textId="77777777" w:rsidR="00B02DFA" w:rsidRPr="000E6AF6" w:rsidRDefault="00B02DFA" w:rsidP="00794959">
            <w:pPr>
              <w:ind w:left="72"/>
              <w:rPr>
                <w:rFonts w:ascii="Verdana" w:hAnsi="Verdana"/>
                <w:b/>
                <w:bCs/>
                <w:color w:val="000080"/>
                <w:sz w:val="20"/>
                <w:szCs w:val="20"/>
              </w:rPr>
            </w:pPr>
            <w:r w:rsidRPr="000E6AF6">
              <w:rPr>
                <w:rFonts w:ascii="Verdana" w:hAnsi="Verdana"/>
                <w:b/>
                <w:bCs/>
                <w:color w:val="000080"/>
                <w:sz w:val="20"/>
                <w:szCs w:val="20"/>
              </w:rPr>
              <w:t>BACK TO OFFICE REPORT (BTOR)</w:t>
            </w:r>
          </w:p>
          <w:p w14:paraId="1F65C4B7" w14:textId="77777777" w:rsidR="00B02DFA" w:rsidRPr="000E6AF6" w:rsidRDefault="00B02DFA" w:rsidP="00794959">
            <w:pPr>
              <w:ind w:left="72"/>
              <w:rPr>
                <w:rFonts w:ascii="Arial Narrow" w:hAnsi="Arial Narrow" w:cs="Arial"/>
                <w:b/>
                <w:bCs/>
                <w:color w:val="000080"/>
                <w:sz w:val="20"/>
                <w:szCs w:val="20"/>
              </w:rPr>
            </w:pPr>
          </w:p>
          <w:p w14:paraId="1E38638B" w14:textId="77777777" w:rsidR="00B02DFA" w:rsidRPr="000E6AF6" w:rsidRDefault="00B02DFA" w:rsidP="00794959">
            <w:pPr>
              <w:ind w:left="72"/>
              <w:rPr>
                <w:rFonts w:ascii="Arial Narrow" w:hAnsi="Arial Narrow" w:cs="Arial"/>
                <w:b/>
                <w:bCs/>
                <w:color w:val="000080"/>
                <w:sz w:val="20"/>
                <w:szCs w:val="20"/>
              </w:rPr>
            </w:pPr>
          </w:p>
          <w:p w14:paraId="744F94C6" w14:textId="77777777" w:rsidR="00B02DFA" w:rsidRDefault="00B02DFA" w:rsidP="00794959">
            <w:pPr>
              <w:ind w:left="72"/>
              <w:rPr>
                <w:rFonts w:ascii="Arial Narrow" w:hAnsi="Arial Narrow" w:cs="Arial"/>
                <w:bCs/>
                <w:color w:val="000080"/>
                <w:sz w:val="20"/>
                <w:szCs w:val="20"/>
              </w:rPr>
            </w:pPr>
            <w:r w:rsidRPr="000E6AF6">
              <w:rPr>
                <w:rFonts w:ascii="Arial Narrow" w:hAnsi="Arial Narrow" w:cs="Arial"/>
                <w:b/>
                <w:bCs/>
                <w:color w:val="000080"/>
                <w:sz w:val="20"/>
                <w:szCs w:val="20"/>
              </w:rPr>
              <w:t xml:space="preserve">Submitted by:   </w:t>
            </w:r>
            <w:r>
              <w:rPr>
                <w:rFonts w:ascii="Arial Narrow" w:hAnsi="Arial Narrow" w:cs="Arial"/>
                <w:bCs/>
                <w:color w:val="000080"/>
                <w:sz w:val="20"/>
                <w:szCs w:val="20"/>
              </w:rPr>
              <w:t>Stefanie Afonso (Policy</w:t>
            </w:r>
            <w:r w:rsidRPr="001D12DC">
              <w:rPr>
                <w:rFonts w:ascii="Arial Narrow" w:hAnsi="Arial Narrow" w:cs="Arial"/>
                <w:bCs/>
                <w:color w:val="000080"/>
                <w:sz w:val="20"/>
                <w:szCs w:val="20"/>
              </w:rPr>
              <w:t xml:space="preserve"> </w:t>
            </w:r>
            <w:r>
              <w:rPr>
                <w:rFonts w:ascii="Arial Narrow" w:hAnsi="Arial Narrow" w:cs="Arial"/>
                <w:bCs/>
                <w:color w:val="000080"/>
                <w:sz w:val="20"/>
                <w:szCs w:val="20"/>
              </w:rPr>
              <w:t xml:space="preserve">Analyst, Recovery) </w:t>
            </w:r>
          </w:p>
          <w:p w14:paraId="2C0B627F" w14:textId="77777777" w:rsidR="00B02DFA" w:rsidRPr="000E6AF6" w:rsidRDefault="00B02DFA" w:rsidP="00794959">
            <w:pPr>
              <w:ind w:left="72"/>
              <w:rPr>
                <w:rFonts w:ascii="Arial Narrow" w:hAnsi="Arial Narrow" w:cs="Arial"/>
                <w:b/>
                <w:bCs/>
                <w:color w:val="3366FF"/>
                <w:sz w:val="20"/>
                <w:szCs w:val="20"/>
              </w:rPr>
            </w:pPr>
            <w:r w:rsidRPr="000E6AF6">
              <w:rPr>
                <w:rFonts w:ascii="Arial Narrow" w:hAnsi="Arial Narrow" w:cs="Arial"/>
                <w:b/>
                <w:bCs/>
                <w:color w:val="000080"/>
                <w:sz w:val="20"/>
                <w:szCs w:val="20"/>
              </w:rPr>
              <w:t xml:space="preserve">Date Submitted:  </w:t>
            </w:r>
            <w:r>
              <w:rPr>
                <w:rFonts w:ascii="Arial Narrow" w:hAnsi="Arial Narrow" w:cs="Arial"/>
                <w:bCs/>
                <w:color w:val="000080"/>
                <w:sz w:val="20"/>
                <w:szCs w:val="20"/>
              </w:rPr>
              <w:t xml:space="preserve">5 May 2019 </w:t>
            </w:r>
          </w:p>
          <w:p w14:paraId="4BCE71A3" w14:textId="77777777" w:rsidR="00B02DFA" w:rsidRPr="000E6AF6" w:rsidRDefault="00B02DFA" w:rsidP="00794959">
            <w:pPr>
              <w:ind w:left="72"/>
              <w:rPr>
                <w:rFonts w:ascii="Arial Narrow" w:hAnsi="Arial Narrow" w:cs="Arial"/>
                <w:b/>
                <w:bCs/>
                <w:color w:val="3366FF"/>
                <w:sz w:val="20"/>
                <w:szCs w:val="20"/>
              </w:rPr>
            </w:pPr>
          </w:p>
        </w:tc>
      </w:tr>
      <w:tr w:rsidR="00B02DFA" w:rsidRPr="007E1246" w14:paraId="715502E0" w14:textId="77777777" w:rsidTr="00794959">
        <w:tc>
          <w:tcPr>
            <w:tcW w:w="10710" w:type="dxa"/>
            <w:gridSpan w:val="5"/>
          </w:tcPr>
          <w:p w14:paraId="3C0C6140" w14:textId="77777777" w:rsidR="00B02DFA" w:rsidRPr="007E1246" w:rsidRDefault="00B02DFA" w:rsidP="00794959">
            <w:pPr>
              <w:rPr>
                <w:rFonts w:ascii="Arial Narrow" w:hAnsi="Arial Narrow" w:cs="Arial"/>
                <w:b/>
                <w:bCs/>
                <w:sz w:val="20"/>
                <w:szCs w:val="20"/>
              </w:rPr>
            </w:pPr>
            <w:r w:rsidRPr="007E1246">
              <w:rPr>
                <w:rFonts w:ascii="Arial Narrow" w:hAnsi="Arial Narrow" w:cs="Arial"/>
                <w:b/>
                <w:bCs/>
                <w:sz w:val="20"/>
                <w:szCs w:val="20"/>
              </w:rPr>
              <w:t xml:space="preserve">1.  Practice Area:  </w:t>
            </w:r>
            <w:r>
              <w:rPr>
                <w:rFonts w:ascii="Arial Narrow" w:hAnsi="Arial Narrow" w:cs="Arial"/>
                <w:bCs/>
                <w:sz w:val="20"/>
                <w:szCs w:val="20"/>
              </w:rPr>
              <w:t>Crisis Bureau, UNDP</w:t>
            </w:r>
            <w:r w:rsidRPr="007E1246">
              <w:rPr>
                <w:rFonts w:ascii="Arial Narrow" w:hAnsi="Arial Narrow" w:cs="Arial"/>
                <w:bCs/>
                <w:sz w:val="20"/>
                <w:szCs w:val="20"/>
              </w:rPr>
              <w:t xml:space="preserve">/ New York </w:t>
            </w:r>
          </w:p>
          <w:p w14:paraId="41FBBB80" w14:textId="77777777" w:rsidR="00B02DFA" w:rsidRPr="007E1246" w:rsidRDefault="00B02DFA" w:rsidP="00794959">
            <w:pPr>
              <w:rPr>
                <w:rFonts w:ascii="Arial Narrow" w:hAnsi="Arial Narrow" w:cs="Arial"/>
                <w:b/>
                <w:bCs/>
                <w:sz w:val="20"/>
                <w:szCs w:val="20"/>
              </w:rPr>
            </w:pPr>
            <w:r w:rsidRPr="007E1246">
              <w:rPr>
                <w:rFonts w:ascii="Arial Narrow" w:hAnsi="Arial Narrow" w:cs="Arial"/>
                <w:b/>
                <w:bCs/>
                <w:sz w:val="20"/>
                <w:szCs w:val="20"/>
              </w:rPr>
              <w:t xml:space="preserve">2.  Service Line: </w:t>
            </w:r>
            <w:r w:rsidRPr="007E1246">
              <w:rPr>
                <w:rFonts w:ascii="Arial Narrow" w:hAnsi="Arial Narrow" w:cs="Arial"/>
                <w:bCs/>
                <w:sz w:val="20"/>
                <w:szCs w:val="20"/>
              </w:rPr>
              <w:t>Disaster Risk Reduction and Recovery for Building Resilience (DRT)</w:t>
            </w:r>
          </w:p>
        </w:tc>
      </w:tr>
      <w:tr w:rsidR="00B02DFA" w:rsidRPr="007E1246" w14:paraId="1F6AAE59" w14:textId="77777777" w:rsidTr="00794959">
        <w:tc>
          <w:tcPr>
            <w:tcW w:w="10710" w:type="dxa"/>
            <w:gridSpan w:val="5"/>
          </w:tcPr>
          <w:p w14:paraId="655C425C" w14:textId="4C3E1522" w:rsidR="00B02DFA" w:rsidRPr="007E1246" w:rsidRDefault="00B02DFA" w:rsidP="00794959">
            <w:pPr>
              <w:numPr>
                <w:ilvl w:val="0"/>
                <w:numId w:val="1"/>
              </w:numPr>
              <w:tabs>
                <w:tab w:val="clear" w:pos="720"/>
                <w:tab w:val="num" w:pos="252"/>
              </w:tabs>
              <w:ind w:hanging="720"/>
              <w:rPr>
                <w:rFonts w:ascii="Arial Narrow" w:hAnsi="Arial Narrow" w:cs="Arial"/>
                <w:b/>
                <w:bCs/>
                <w:sz w:val="20"/>
                <w:szCs w:val="20"/>
              </w:rPr>
            </w:pPr>
            <w:r w:rsidRPr="007E1246">
              <w:rPr>
                <w:rFonts w:ascii="Arial Narrow" w:hAnsi="Arial Narrow" w:cs="Arial"/>
                <w:b/>
                <w:bCs/>
                <w:sz w:val="20"/>
                <w:szCs w:val="20"/>
              </w:rPr>
              <w:t xml:space="preserve">Mission Period (incl. of travel days):  </w:t>
            </w:r>
            <w:r w:rsidR="00A401E8">
              <w:rPr>
                <w:rFonts w:ascii="Arial Narrow" w:hAnsi="Arial Narrow" w:cs="Arial"/>
                <w:b/>
                <w:bCs/>
                <w:sz w:val="20"/>
                <w:szCs w:val="20"/>
              </w:rPr>
              <w:t>23-27 March 2019</w:t>
            </w:r>
            <w:r w:rsidRPr="007E1246">
              <w:rPr>
                <w:rFonts w:ascii="Arial Narrow" w:hAnsi="Arial Narrow" w:cs="Arial"/>
                <w:b/>
                <w:bCs/>
                <w:sz w:val="20"/>
                <w:szCs w:val="20"/>
              </w:rPr>
              <w:t xml:space="preserve"> </w:t>
            </w:r>
          </w:p>
        </w:tc>
      </w:tr>
      <w:tr w:rsidR="00B02DFA" w:rsidRPr="007E1246" w14:paraId="134FD6E1" w14:textId="77777777" w:rsidTr="00794959">
        <w:tc>
          <w:tcPr>
            <w:tcW w:w="6300" w:type="dxa"/>
            <w:gridSpan w:val="3"/>
          </w:tcPr>
          <w:p w14:paraId="5AAF4786" w14:textId="77777777" w:rsidR="00B02DFA" w:rsidRPr="007E1246" w:rsidRDefault="00B02DFA" w:rsidP="00794959">
            <w:pPr>
              <w:numPr>
                <w:ilvl w:val="0"/>
                <w:numId w:val="1"/>
              </w:numPr>
              <w:rPr>
                <w:rFonts w:ascii="Arial Narrow" w:hAnsi="Arial Narrow" w:cs="Arial"/>
                <w:b/>
                <w:bCs/>
                <w:sz w:val="20"/>
                <w:szCs w:val="20"/>
              </w:rPr>
            </w:pPr>
            <w:r w:rsidRPr="007E1246">
              <w:rPr>
                <w:rFonts w:ascii="Arial Narrow" w:hAnsi="Arial Narrow" w:cs="Arial"/>
                <w:b/>
                <w:bCs/>
                <w:sz w:val="20"/>
                <w:szCs w:val="20"/>
              </w:rPr>
              <w:t>Type of Service/Mission</w:t>
            </w:r>
          </w:p>
          <w:p w14:paraId="1157CC8E" w14:textId="77777777" w:rsidR="00B02DFA" w:rsidRPr="007E1246" w:rsidRDefault="00B02DFA" w:rsidP="00794959">
            <w:pPr>
              <w:rPr>
                <w:rFonts w:ascii="Arial Narrow" w:hAnsi="Arial Narrow" w:cs="Arial"/>
                <w:bCs/>
                <w:sz w:val="20"/>
                <w:szCs w:val="20"/>
              </w:rPr>
            </w:pPr>
            <w:r>
              <w:rPr>
                <w:rFonts w:ascii="Arial Narrow" w:hAnsi="Arial Narrow" w:cs="Arial"/>
                <w:bCs/>
                <w:sz w:val="20"/>
                <w:szCs w:val="20"/>
              </w:rPr>
              <w:t>Country support mission</w:t>
            </w:r>
          </w:p>
          <w:p w14:paraId="704F1423" w14:textId="77777777" w:rsidR="00B02DFA" w:rsidRPr="001625E5" w:rsidRDefault="00B02DFA" w:rsidP="00794959">
            <w:pPr>
              <w:rPr>
                <w:rFonts w:ascii="Arial Narrow" w:hAnsi="Arial Narrow" w:cs="Arial"/>
                <w:bCs/>
                <w:sz w:val="20"/>
                <w:szCs w:val="20"/>
              </w:rPr>
            </w:pPr>
            <w:r>
              <w:rPr>
                <w:rFonts w:ascii="Arial Narrow" w:hAnsi="Arial Narrow" w:cs="Arial"/>
                <w:bCs/>
                <w:sz w:val="20"/>
                <w:szCs w:val="20"/>
              </w:rPr>
              <w:t xml:space="preserve">Monitoring </w:t>
            </w:r>
          </w:p>
        </w:tc>
        <w:tc>
          <w:tcPr>
            <w:tcW w:w="4410" w:type="dxa"/>
            <w:gridSpan w:val="2"/>
          </w:tcPr>
          <w:p w14:paraId="24C47788" w14:textId="77777777" w:rsidR="00B02DFA" w:rsidRPr="007E1246" w:rsidRDefault="00B02DFA" w:rsidP="00794959">
            <w:pPr>
              <w:rPr>
                <w:rFonts w:ascii="Arial Narrow" w:hAnsi="Arial Narrow" w:cs="Arial"/>
                <w:b/>
                <w:bCs/>
                <w:sz w:val="20"/>
                <w:szCs w:val="20"/>
              </w:rPr>
            </w:pPr>
            <w:r w:rsidRPr="007E1246">
              <w:rPr>
                <w:rFonts w:ascii="Arial Narrow" w:hAnsi="Arial Narrow" w:cs="Arial"/>
                <w:b/>
                <w:bCs/>
                <w:sz w:val="20"/>
                <w:szCs w:val="20"/>
              </w:rPr>
              <w:t>5.  Client(s)</w:t>
            </w:r>
          </w:p>
          <w:p w14:paraId="202A56C7" w14:textId="77777777" w:rsidR="00B02DFA" w:rsidRPr="007E1246" w:rsidRDefault="00B02DFA" w:rsidP="00B02DFA">
            <w:pPr>
              <w:numPr>
                <w:ilvl w:val="0"/>
                <w:numId w:val="2"/>
              </w:numPr>
              <w:rPr>
                <w:rFonts w:ascii="Arial Narrow" w:hAnsi="Arial Narrow" w:cs="Arial"/>
                <w:bCs/>
                <w:sz w:val="20"/>
                <w:szCs w:val="20"/>
              </w:rPr>
            </w:pPr>
            <w:r w:rsidRPr="007E1246">
              <w:rPr>
                <w:rFonts w:ascii="Arial Narrow" w:hAnsi="Arial Narrow" w:cs="Arial"/>
                <w:bCs/>
                <w:sz w:val="20"/>
                <w:szCs w:val="20"/>
              </w:rPr>
              <w:t xml:space="preserve">n/a </w:t>
            </w:r>
          </w:p>
        </w:tc>
      </w:tr>
      <w:tr w:rsidR="00B02DFA" w:rsidRPr="007E1246" w14:paraId="04BB8388" w14:textId="77777777" w:rsidTr="00794959">
        <w:tc>
          <w:tcPr>
            <w:tcW w:w="6300" w:type="dxa"/>
            <w:gridSpan w:val="3"/>
          </w:tcPr>
          <w:p w14:paraId="78F32D42" w14:textId="77777777" w:rsidR="00B02DFA" w:rsidRPr="007E1246" w:rsidRDefault="00B02DFA" w:rsidP="00794959">
            <w:pPr>
              <w:rPr>
                <w:rFonts w:ascii="Arial Narrow" w:hAnsi="Arial Narrow" w:cs="Arial"/>
                <w:b/>
                <w:bCs/>
                <w:sz w:val="20"/>
                <w:szCs w:val="20"/>
              </w:rPr>
            </w:pPr>
            <w:r w:rsidRPr="007E1246">
              <w:rPr>
                <w:rFonts w:ascii="Arial Narrow" w:hAnsi="Arial Narrow" w:cs="Arial"/>
                <w:b/>
                <w:bCs/>
                <w:sz w:val="20"/>
                <w:szCs w:val="20"/>
              </w:rPr>
              <w:t xml:space="preserve">6.  Purpose of Mission  </w:t>
            </w:r>
          </w:p>
          <w:p w14:paraId="241C2DAC" w14:textId="77777777" w:rsidR="00B02DFA" w:rsidRPr="007E1246" w:rsidRDefault="00B02DFA" w:rsidP="00794959">
            <w:pPr>
              <w:rPr>
                <w:rFonts w:ascii="Arial Narrow" w:hAnsi="Arial Narrow"/>
                <w:b/>
                <w:bCs/>
                <w:sz w:val="20"/>
                <w:szCs w:val="20"/>
                <w:lang w:val="en-GB"/>
              </w:rPr>
            </w:pPr>
            <w:r>
              <w:rPr>
                <w:rFonts w:ascii="Arial Narrow" w:hAnsi="Arial Narrow" w:cs="Arial"/>
                <w:bCs/>
                <w:sz w:val="20"/>
                <w:szCs w:val="20"/>
              </w:rPr>
              <w:t xml:space="preserve">Country Support mission within the Phase II of the “Building Capacities for Resilient Recovery” (BCRRII) and identify action points to accelerate project implementation </w:t>
            </w:r>
          </w:p>
        </w:tc>
        <w:tc>
          <w:tcPr>
            <w:tcW w:w="4410" w:type="dxa"/>
            <w:gridSpan w:val="2"/>
          </w:tcPr>
          <w:p w14:paraId="6810DA27" w14:textId="77777777" w:rsidR="00B02DFA" w:rsidRPr="007E1246" w:rsidRDefault="00B02DFA" w:rsidP="00794959">
            <w:pPr>
              <w:rPr>
                <w:rFonts w:ascii="Arial Narrow" w:hAnsi="Arial Narrow" w:cs="Arial"/>
                <w:b/>
                <w:bCs/>
                <w:sz w:val="20"/>
                <w:szCs w:val="20"/>
              </w:rPr>
            </w:pPr>
            <w:r w:rsidRPr="007E1246">
              <w:rPr>
                <w:rFonts w:ascii="Arial Narrow" w:hAnsi="Arial Narrow" w:cs="Arial"/>
                <w:b/>
                <w:bCs/>
                <w:sz w:val="20"/>
                <w:szCs w:val="20"/>
              </w:rPr>
              <w:t>7.  Documents, Materials, Resources from Mission.</w:t>
            </w:r>
          </w:p>
          <w:p w14:paraId="698DEC9F" w14:textId="77777777" w:rsidR="00B02DFA" w:rsidRPr="007E1246" w:rsidRDefault="00B02DFA" w:rsidP="00B02DFA">
            <w:pPr>
              <w:rPr>
                <w:rFonts w:ascii="Arial Narrow" w:hAnsi="Arial Narrow" w:cs="Arial"/>
                <w:b/>
                <w:bCs/>
                <w:sz w:val="20"/>
                <w:szCs w:val="20"/>
              </w:rPr>
            </w:pPr>
          </w:p>
        </w:tc>
      </w:tr>
      <w:tr w:rsidR="00B02DFA" w:rsidRPr="007E1246" w14:paraId="1B4C3E35" w14:textId="77777777" w:rsidTr="00794959">
        <w:tc>
          <w:tcPr>
            <w:tcW w:w="6300" w:type="dxa"/>
            <w:gridSpan w:val="3"/>
          </w:tcPr>
          <w:p w14:paraId="28B19DDF" w14:textId="77777777" w:rsidR="00B02DFA" w:rsidRPr="007E1246" w:rsidRDefault="00B02DFA" w:rsidP="00794959">
            <w:pPr>
              <w:rPr>
                <w:rFonts w:ascii="Arial Narrow" w:hAnsi="Arial Narrow" w:cs="Arial"/>
                <w:b/>
                <w:bCs/>
                <w:sz w:val="20"/>
                <w:szCs w:val="20"/>
              </w:rPr>
            </w:pPr>
            <w:r w:rsidRPr="007E1246">
              <w:rPr>
                <w:rFonts w:ascii="Arial Narrow" w:hAnsi="Arial Narrow" w:cs="Arial"/>
                <w:b/>
                <w:bCs/>
                <w:sz w:val="20"/>
                <w:szCs w:val="20"/>
              </w:rPr>
              <w:t>8.  Mission Member(s) (include consultants if any)</w:t>
            </w:r>
          </w:p>
          <w:p w14:paraId="410246F5" w14:textId="77777777" w:rsidR="00B02DFA" w:rsidRPr="007E1246" w:rsidRDefault="00B02DFA" w:rsidP="00794959">
            <w:pPr>
              <w:rPr>
                <w:rFonts w:ascii="Arial Narrow" w:hAnsi="Arial Narrow" w:cs="Arial"/>
                <w:bCs/>
                <w:sz w:val="20"/>
                <w:szCs w:val="20"/>
              </w:rPr>
            </w:pPr>
            <w:r w:rsidRPr="007E1246">
              <w:rPr>
                <w:rFonts w:ascii="Arial Narrow" w:hAnsi="Arial Narrow" w:cs="Arial"/>
                <w:bCs/>
                <w:sz w:val="20"/>
                <w:szCs w:val="20"/>
              </w:rPr>
              <w:t>Stefanie Afonso, Policy Analyst</w:t>
            </w:r>
          </w:p>
        </w:tc>
        <w:tc>
          <w:tcPr>
            <w:tcW w:w="4410" w:type="dxa"/>
            <w:gridSpan w:val="2"/>
          </w:tcPr>
          <w:p w14:paraId="0F6901C5" w14:textId="77777777" w:rsidR="00B02DFA" w:rsidRPr="007E1246" w:rsidRDefault="00B02DFA" w:rsidP="00794959">
            <w:pPr>
              <w:rPr>
                <w:rFonts w:ascii="Arial Narrow" w:hAnsi="Arial Narrow" w:cs="Arial"/>
                <w:b/>
                <w:bCs/>
                <w:sz w:val="20"/>
                <w:szCs w:val="20"/>
              </w:rPr>
            </w:pPr>
            <w:r w:rsidRPr="007E1246">
              <w:rPr>
                <w:rFonts w:ascii="Arial Narrow" w:hAnsi="Arial Narrow" w:cs="Arial"/>
                <w:b/>
                <w:bCs/>
                <w:sz w:val="20"/>
                <w:szCs w:val="20"/>
              </w:rPr>
              <w:t xml:space="preserve">9. Annexes: </w:t>
            </w:r>
          </w:p>
          <w:p w14:paraId="4A759119" w14:textId="77777777" w:rsidR="00B02DFA" w:rsidRPr="007E1246" w:rsidRDefault="00B02DFA" w:rsidP="00794959">
            <w:pPr>
              <w:rPr>
                <w:rFonts w:ascii="Arial Narrow" w:hAnsi="Arial Narrow" w:cs="Arial"/>
                <w:bCs/>
                <w:sz w:val="20"/>
                <w:szCs w:val="20"/>
              </w:rPr>
            </w:pPr>
            <w:r>
              <w:rPr>
                <w:rFonts w:ascii="Arial Narrow" w:hAnsi="Arial Narrow" w:cs="Arial"/>
                <w:bCs/>
                <w:sz w:val="20"/>
                <w:szCs w:val="20"/>
              </w:rPr>
              <w:t xml:space="preserve">Action points for accelerated implementation </w:t>
            </w:r>
          </w:p>
        </w:tc>
      </w:tr>
      <w:tr w:rsidR="00B02DFA" w:rsidRPr="007E1246" w14:paraId="1B9EB647" w14:textId="77777777" w:rsidTr="00794959">
        <w:tc>
          <w:tcPr>
            <w:tcW w:w="10710" w:type="dxa"/>
            <w:gridSpan w:val="5"/>
          </w:tcPr>
          <w:p w14:paraId="56FB2DBA" w14:textId="77777777" w:rsidR="00B02DFA" w:rsidRPr="007E1246" w:rsidRDefault="00B02DFA" w:rsidP="00794959">
            <w:pPr>
              <w:autoSpaceDE w:val="0"/>
              <w:autoSpaceDN w:val="0"/>
              <w:adjustRightInd w:val="0"/>
              <w:jc w:val="both"/>
              <w:rPr>
                <w:rFonts w:ascii="Arial Narrow" w:hAnsi="Arial Narrow" w:cs="Arial"/>
                <w:bCs/>
                <w:sz w:val="20"/>
                <w:szCs w:val="20"/>
              </w:rPr>
            </w:pPr>
            <w:r w:rsidRPr="007E1246">
              <w:rPr>
                <w:rFonts w:ascii="Arial Narrow" w:hAnsi="Arial Narrow" w:cs="Arial"/>
                <w:b/>
                <w:bCs/>
                <w:sz w:val="20"/>
                <w:szCs w:val="20"/>
              </w:rPr>
              <w:t>10. Summary of the Mission</w:t>
            </w:r>
            <w:r w:rsidRPr="007E1246">
              <w:rPr>
                <w:rFonts w:ascii="Arial Narrow" w:hAnsi="Arial Narrow" w:cs="Arial"/>
                <w:bCs/>
                <w:sz w:val="20"/>
                <w:szCs w:val="20"/>
              </w:rPr>
              <w:t xml:space="preserve">: </w:t>
            </w:r>
          </w:p>
          <w:p w14:paraId="7D16146E" w14:textId="77777777" w:rsidR="00B02DFA" w:rsidRPr="007E1246" w:rsidRDefault="00B02DFA" w:rsidP="00794959">
            <w:pPr>
              <w:autoSpaceDE w:val="0"/>
              <w:autoSpaceDN w:val="0"/>
              <w:adjustRightInd w:val="0"/>
              <w:jc w:val="both"/>
              <w:rPr>
                <w:rFonts w:ascii="Arial Narrow" w:hAnsi="Arial Narrow" w:cs="Arial"/>
                <w:bCs/>
                <w:sz w:val="20"/>
                <w:szCs w:val="20"/>
              </w:rPr>
            </w:pPr>
            <w:r w:rsidRPr="007E1246">
              <w:rPr>
                <w:rFonts w:ascii="Arial Narrow" w:hAnsi="Arial Narrow" w:cs="Arial"/>
                <w:bCs/>
                <w:sz w:val="20"/>
                <w:szCs w:val="20"/>
              </w:rPr>
              <w:t>The primary objective of the</w:t>
            </w:r>
            <w:r>
              <w:rPr>
                <w:rFonts w:ascii="Arial Narrow" w:hAnsi="Arial Narrow" w:cs="Arial"/>
                <w:bCs/>
                <w:sz w:val="20"/>
                <w:szCs w:val="20"/>
              </w:rPr>
              <w:t xml:space="preserve"> mission was to meet national counterparts and UNDP country office technical team </w:t>
            </w:r>
            <w:proofErr w:type="gramStart"/>
            <w:r>
              <w:rPr>
                <w:rFonts w:ascii="Arial Narrow" w:hAnsi="Arial Narrow" w:cs="Arial"/>
                <w:bCs/>
                <w:sz w:val="20"/>
                <w:szCs w:val="20"/>
              </w:rPr>
              <w:t>so as to</w:t>
            </w:r>
            <w:proofErr w:type="gramEnd"/>
            <w:r>
              <w:rPr>
                <w:rFonts w:ascii="Arial Narrow" w:hAnsi="Arial Narrow" w:cs="Arial"/>
                <w:bCs/>
                <w:sz w:val="20"/>
                <w:szCs w:val="20"/>
              </w:rPr>
              <w:t xml:space="preserve"> identify bottlenecks and acceleration points guaranteeing a smooth 2019 project implementation.  </w:t>
            </w:r>
            <w:r w:rsidRPr="007E1246">
              <w:rPr>
                <w:rFonts w:ascii="Arial Narrow" w:hAnsi="Arial Narrow" w:cs="Arial"/>
                <w:bCs/>
                <w:sz w:val="20"/>
                <w:szCs w:val="20"/>
              </w:rPr>
              <w:t xml:space="preserve"> </w:t>
            </w:r>
          </w:p>
          <w:p w14:paraId="531AB453" w14:textId="77777777" w:rsidR="00B02DFA" w:rsidRPr="007E1246" w:rsidRDefault="00B02DFA" w:rsidP="00794959">
            <w:pPr>
              <w:autoSpaceDE w:val="0"/>
              <w:autoSpaceDN w:val="0"/>
              <w:adjustRightInd w:val="0"/>
              <w:jc w:val="both"/>
              <w:rPr>
                <w:rFonts w:ascii="Arial Narrow" w:hAnsi="Arial Narrow" w:cs="Arial"/>
                <w:bCs/>
                <w:sz w:val="20"/>
                <w:szCs w:val="20"/>
              </w:rPr>
            </w:pPr>
          </w:p>
          <w:p w14:paraId="4284B170" w14:textId="77777777" w:rsidR="00B02DFA" w:rsidRPr="007E1246" w:rsidRDefault="00B02DFA" w:rsidP="00794959">
            <w:pPr>
              <w:autoSpaceDE w:val="0"/>
              <w:autoSpaceDN w:val="0"/>
              <w:adjustRightInd w:val="0"/>
              <w:jc w:val="both"/>
              <w:rPr>
                <w:rFonts w:ascii="Arial Narrow" w:hAnsi="Arial Narrow" w:cs="Arial"/>
                <w:bCs/>
                <w:sz w:val="20"/>
                <w:szCs w:val="20"/>
              </w:rPr>
            </w:pPr>
            <w:r>
              <w:rPr>
                <w:rFonts w:ascii="Arial Narrow" w:hAnsi="Arial Narrow" w:cs="Arial"/>
                <w:bCs/>
                <w:sz w:val="20"/>
                <w:szCs w:val="20"/>
              </w:rPr>
              <w:t xml:space="preserve">The mission was also an opportunity to meet national government officials. The project has suffered some setback in 2018, due to reshuffling of government officials but also due to the crisis Burkina Faso is facing in the north (IDPs). A meeting with the World Bank allowed for the identification of possible synergies. The annual report 2018 was shared with the Embassy of Luxembourg, donor of the phase II, and possible interactions with other projects, funded by Luxembourg, will be pursued. Moreover, the donor was specifically interested in the revolving fund about to be set-up in 2019 and suggested more funds be allocated to this component of the project. </w:t>
            </w:r>
          </w:p>
          <w:p w14:paraId="7797F4FE" w14:textId="77777777" w:rsidR="00B02DFA" w:rsidRPr="007E1246" w:rsidRDefault="00B02DFA" w:rsidP="00794959">
            <w:pPr>
              <w:jc w:val="both"/>
              <w:rPr>
                <w:rFonts w:ascii="Arial Narrow" w:hAnsi="Arial Narrow" w:cs="Arial"/>
                <w:bCs/>
                <w:sz w:val="20"/>
                <w:szCs w:val="20"/>
              </w:rPr>
            </w:pPr>
            <w:r>
              <w:rPr>
                <w:rFonts w:ascii="Arial Narrow" w:hAnsi="Arial Narrow" w:cs="Arial"/>
                <w:bCs/>
                <w:sz w:val="20"/>
                <w:szCs w:val="20"/>
              </w:rPr>
              <w:t xml:space="preserve">The recruitment of a national consultant to support the project implementation, the identification of specific bottlenecks but also the action points in Annex 2, should guarantee the execution of the 2019 Work Plan. </w:t>
            </w:r>
          </w:p>
        </w:tc>
      </w:tr>
      <w:tr w:rsidR="00B02DFA" w:rsidRPr="007E1246" w14:paraId="10511FEA" w14:textId="77777777" w:rsidTr="00794959">
        <w:tc>
          <w:tcPr>
            <w:tcW w:w="10710" w:type="dxa"/>
            <w:gridSpan w:val="5"/>
            <w:tcBorders>
              <w:bottom w:val="single" w:sz="4" w:space="0" w:color="auto"/>
            </w:tcBorders>
          </w:tcPr>
          <w:p w14:paraId="32C37AF7" w14:textId="77777777" w:rsidR="00B02DFA" w:rsidRPr="007E1246" w:rsidRDefault="00B02DFA" w:rsidP="00794959">
            <w:pPr>
              <w:autoSpaceDE w:val="0"/>
              <w:autoSpaceDN w:val="0"/>
              <w:adjustRightInd w:val="0"/>
              <w:rPr>
                <w:rFonts w:ascii="Arial Narrow" w:hAnsi="Arial Narrow" w:cs="Arial"/>
                <w:b/>
                <w:bCs/>
                <w:sz w:val="20"/>
                <w:szCs w:val="20"/>
              </w:rPr>
            </w:pPr>
            <w:r w:rsidRPr="007E1246">
              <w:rPr>
                <w:rFonts w:ascii="Arial Narrow" w:hAnsi="Arial Narrow" w:cs="Arial"/>
                <w:b/>
                <w:bCs/>
                <w:sz w:val="20"/>
                <w:szCs w:val="20"/>
              </w:rPr>
              <w:t>11. Follow-up Action Matrix</w:t>
            </w:r>
          </w:p>
        </w:tc>
      </w:tr>
      <w:tr w:rsidR="00B02DFA" w:rsidRPr="007E1246" w14:paraId="1EB00EC7" w14:textId="77777777" w:rsidTr="00794959">
        <w:trPr>
          <w:trHeight w:val="230"/>
        </w:trPr>
        <w:tc>
          <w:tcPr>
            <w:tcW w:w="6300" w:type="dxa"/>
            <w:gridSpan w:val="3"/>
            <w:tcBorders>
              <w:top w:val="single" w:sz="4" w:space="0" w:color="auto"/>
              <w:left w:val="double" w:sz="4" w:space="0" w:color="auto"/>
              <w:bottom w:val="single" w:sz="4" w:space="0" w:color="auto"/>
              <w:right w:val="single" w:sz="4" w:space="0" w:color="auto"/>
            </w:tcBorders>
          </w:tcPr>
          <w:p w14:paraId="134200BE" w14:textId="77777777" w:rsidR="00B02DFA" w:rsidRPr="007E1246" w:rsidRDefault="00B02DFA" w:rsidP="00794959">
            <w:pPr>
              <w:autoSpaceDE w:val="0"/>
              <w:autoSpaceDN w:val="0"/>
              <w:adjustRightInd w:val="0"/>
              <w:rPr>
                <w:rFonts w:ascii="Arial Narrow" w:hAnsi="Arial Narrow" w:cs="Arial"/>
                <w:b/>
                <w:bCs/>
                <w:sz w:val="20"/>
                <w:szCs w:val="20"/>
              </w:rPr>
            </w:pPr>
            <w:r w:rsidRPr="007E1246">
              <w:rPr>
                <w:rFonts w:ascii="Arial Narrow" w:hAnsi="Arial Narrow" w:cs="Arial"/>
                <w:b/>
                <w:bCs/>
                <w:sz w:val="20"/>
                <w:szCs w:val="20"/>
              </w:rPr>
              <w:t>Actions to be taken</w:t>
            </w:r>
          </w:p>
        </w:tc>
        <w:tc>
          <w:tcPr>
            <w:tcW w:w="2610" w:type="dxa"/>
            <w:tcBorders>
              <w:top w:val="single" w:sz="4" w:space="0" w:color="auto"/>
              <w:left w:val="single" w:sz="4" w:space="0" w:color="auto"/>
              <w:bottom w:val="single" w:sz="4" w:space="0" w:color="auto"/>
              <w:right w:val="single" w:sz="4" w:space="0" w:color="auto"/>
            </w:tcBorders>
          </w:tcPr>
          <w:p w14:paraId="66233D5B" w14:textId="77777777" w:rsidR="00B02DFA" w:rsidRPr="007E1246" w:rsidRDefault="00B02DFA" w:rsidP="00794959">
            <w:pPr>
              <w:autoSpaceDE w:val="0"/>
              <w:autoSpaceDN w:val="0"/>
              <w:adjustRightInd w:val="0"/>
              <w:rPr>
                <w:rFonts w:ascii="Arial Narrow" w:hAnsi="Arial Narrow" w:cs="Arial"/>
                <w:b/>
                <w:bCs/>
                <w:sz w:val="20"/>
                <w:szCs w:val="20"/>
              </w:rPr>
            </w:pPr>
            <w:r w:rsidRPr="007E1246">
              <w:rPr>
                <w:rFonts w:ascii="Arial Narrow" w:hAnsi="Arial Narrow" w:cs="Arial"/>
                <w:b/>
                <w:bCs/>
                <w:sz w:val="20"/>
                <w:szCs w:val="20"/>
              </w:rPr>
              <w:t>By Whom</w:t>
            </w:r>
          </w:p>
        </w:tc>
        <w:tc>
          <w:tcPr>
            <w:tcW w:w="1800" w:type="dxa"/>
            <w:tcBorders>
              <w:top w:val="single" w:sz="4" w:space="0" w:color="auto"/>
              <w:left w:val="single" w:sz="4" w:space="0" w:color="auto"/>
              <w:bottom w:val="single" w:sz="4" w:space="0" w:color="auto"/>
              <w:right w:val="double" w:sz="4" w:space="0" w:color="auto"/>
            </w:tcBorders>
          </w:tcPr>
          <w:p w14:paraId="70F5BF12" w14:textId="77777777" w:rsidR="00B02DFA" w:rsidRPr="007E1246" w:rsidRDefault="00B02DFA" w:rsidP="00794959">
            <w:pPr>
              <w:autoSpaceDE w:val="0"/>
              <w:autoSpaceDN w:val="0"/>
              <w:adjustRightInd w:val="0"/>
              <w:rPr>
                <w:rFonts w:ascii="Arial Narrow" w:hAnsi="Arial Narrow" w:cs="Arial"/>
                <w:b/>
                <w:bCs/>
                <w:sz w:val="20"/>
                <w:szCs w:val="20"/>
              </w:rPr>
            </w:pPr>
            <w:r w:rsidRPr="007E1246">
              <w:rPr>
                <w:rFonts w:ascii="Arial Narrow" w:hAnsi="Arial Narrow" w:cs="Arial"/>
                <w:b/>
                <w:bCs/>
                <w:sz w:val="20"/>
                <w:szCs w:val="20"/>
              </w:rPr>
              <w:t>Expected Completion Date</w:t>
            </w:r>
          </w:p>
        </w:tc>
      </w:tr>
      <w:tr w:rsidR="00B02DFA" w:rsidRPr="007E1246" w14:paraId="1A8E9F91" w14:textId="77777777" w:rsidTr="00794959">
        <w:trPr>
          <w:trHeight w:val="230"/>
        </w:trPr>
        <w:tc>
          <w:tcPr>
            <w:tcW w:w="6300" w:type="dxa"/>
            <w:gridSpan w:val="3"/>
            <w:tcBorders>
              <w:top w:val="single" w:sz="4" w:space="0" w:color="auto"/>
              <w:left w:val="double" w:sz="4" w:space="0" w:color="auto"/>
              <w:bottom w:val="single" w:sz="4" w:space="0" w:color="auto"/>
              <w:right w:val="single" w:sz="4" w:space="0" w:color="auto"/>
            </w:tcBorders>
          </w:tcPr>
          <w:p w14:paraId="5B96FE57" w14:textId="77777777" w:rsidR="00B02DFA" w:rsidRDefault="00B02DFA" w:rsidP="00794959">
            <w:pPr>
              <w:autoSpaceDE w:val="0"/>
              <w:autoSpaceDN w:val="0"/>
              <w:adjustRightInd w:val="0"/>
              <w:rPr>
                <w:rFonts w:ascii="Arial Narrow" w:hAnsi="Arial Narrow" w:cs="Calibri"/>
                <w:bCs/>
                <w:sz w:val="20"/>
                <w:szCs w:val="20"/>
              </w:rPr>
            </w:pPr>
            <w:bookmarkStart w:id="0" w:name="_Hlk517184634"/>
            <w:r>
              <w:rPr>
                <w:rFonts w:ascii="Arial Narrow" w:hAnsi="Arial Narrow" w:cs="Calibri"/>
                <w:bCs/>
                <w:sz w:val="20"/>
                <w:szCs w:val="20"/>
              </w:rPr>
              <w:t xml:space="preserve">Follow-up on the identified action points </w:t>
            </w:r>
            <w:proofErr w:type="gramStart"/>
            <w:r>
              <w:rPr>
                <w:rFonts w:ascii="Arial Narrow" w:hAnsi="Arial Narrow" w:cs="Calibri"/>
                <w:bCs/>
                <w:sz w:val="20"/>
                <w:szCs w:val="20"/>
              </w:rPr>
              <w:t>on a monthly basis</w:t>
            </w:r>
            <w:proofErr w:type="gramEnd"/>
          </w:p>
        </w:tc>
        <w:tc>
          <w:tcPr>
            <w:tcW w:w="2610" w:type="dxa"/>
            <w:tcBorders>
              <w:top w:val="single" w:sz="4" w:space="0" w:color="auto"/>
              <w:left w:val="single" w:sz="4" w:space="0" w:color="auto"/>
              <w:bottom w:val="single" w:sz="4" w:space="0" w:color="auto"/>
              <w:right w:val="single" w:sz="4" w:space="0" w:color="auto"/>
            </w:tcBorders>
          </w:tcPr>
          <w:p w14:paraId="4AA83F40" w14:textId="77777777" w:rsidR="00B02DFA" w:rsidRPr="007E1246" w:rsidRDefault="00B02DFA" w:rsidP="00794959">
            <w:pPr>
              <w:autoSpaceDE w:val="0"/>
              <w:autoSpaceDN w:val="0"/>
              <w:adjustRightInd w:val="0"/>
              <w:rPr>
                <w:rFonts w:ascii="Arial Narrow" w:hAnsi="Arial Narrow" w:cs="Calibri"/>
                <w:bCs/>
                <w:sz w:val="20"/>
                <w:szCs w:val="20"/>
              </w:rPr>
            </w:pPr>
            <w:r>
              <w:rPr>
                <w:rFonts w:ascii="Arial Narrow" w:hAnsi="Arial Narrow" w:cs="Calibri"/>
                <w:bCs/>
                <w:sz w:val="20"/>
                <w:szCs w:val="20"/>
              </w:rPr>
              <w:t>Stefanie Afonso</w:t>
            </w:r>
          </w:p>
        </w:tc>
        <w:tc>
          <w:tcPr>
            <w:tcW w:w="1800" w:type="dxa"/>
            <w:tcBorders>
              <w:top w:val="single" w:sz="4" w:space="0" w:color="auto"/>
              <w:left w:val="single" w:sz="4" w:space="0" w:color="auto"/>
              <w:bottom w:val="single" w:sz="4" w:space="0" w:color="auto"/>
              <w:right w:val="double" w:sz="4" w:space="0" w:color="auto"/>
            </w:tcBorders>
          </w:tcPr>
          <w:p w14:paraId="338F4674" w14:textId="77777777" w:rsidR="00B02DFA" w:rsidRPr="007E1246" w:rsidRDefault="00B02DFA" w:rsidP="00794959">
            <w:pPr>
              <w:autoSpaceDE w:val="0"/>
              <w:autoSpaceDN w:val="0"/>
              <w:adjustRightInd w:val="0"/>
              <w:rPr>
                <w:rFonts w:ascii="Arial Narrow" w:hAnsi="Arial Narrow" w:cs="Calibri"/>
                <w:bCs/>
                <w:sz w:val="20"/>
                <w:szCs w:val="20"/>
              </w:rPr>
            </w:pPr>
            <w:r>
              <w:rPr>
                <w:rFonts w:ascii="Arial Narrow" w:hAnsi="Arial Narrow" w:cs="Calibri"/>
                <w:bCs/>
                <w:sz w:val="20"/>
                <w:szCs w:val="20"/>
              </w:rPr>
              <w:t>December 2019</w:t>
            </w:r>
          </w:p>
        </w:tc>
      </w:tr>
      <w:bookmarkEnd w:id="0"/>
      <w:tr w:rsidR="00B02DFA" w:rsidRPr="00D04EC9" w14:paraId="63341977" w14:textId="77777777" w:rsidTr="00794959">
        <w:trPr>
          <w:trHeight w:val="230"/>
        </w:trPr>
        <w:tc>
          <w:tcPr>
            <w:tcW w:w="10710" w:type="dxa"/>
            <w:gridSpan w:val="5"/>
            <w:tcBorders>
              <w:top w:val="double" w:sz="4" w:space="0" w:color="auto"/>
            </w:tcBorders>
          </w:tcPr>
          <w:p w14:paraId="6C8C45D4" w14:textId="77777777" w:rsidR="00B02DFA" w:rsidRPr="007E1246" w:rsidRDefault="00B02DFA" w:rsidP="00794959">
            <w:pPr>
              <w:autoSpaceDE w:val="0"/>
              <w:autoSpaceDN w:val="0"/>
              <w:adjustRightInd w:val="0"/>
              <w:rPr>
                <w:rFonts w:ascii="Arial Narrow" w:hAnsi="Arial Narrow" w:cs="Arial"/>
                <w:b/>
                <w:bCs/>
                <w:sz w:val="20"/>
                <w:szCs w:val="20"/>
              </w:rPr>
            </w:pPr>
            <w:r w:rsidRPr="007E1246">
              <w:rPr>
                <w:rFonts w:ascii="Arial Narrow" w:hAnsi="Arial Narrow" w:cs="Arial"/>
                <w:b/>
                <w:bCs/>
                <w:sz w:val="20"/>
                <w:szCs w:val="20"/>
              </w:rPr>
              <w:t>12. Distribution List (BTOR sent to):</w:t>
            </w:r>
          </w:p>
          <w:p w14:paraId="5C5FD325" w14:textId="2CF1C703" w:rsidR="00B02DFA" w:rsidRPr="007E1246" w:rsidRDefault="00B02DFA" w:rsidP="00794959">
            <w:pPr>
              <w:autoSpaceDE w:val="0"/>
              <w:autoSpaceDN w:val="0"/>
              <w:adjustRightInd w:val="0"/>
              <w:rPr>
                <w:rFonts w:ascii="Arial Narrow" w:hAnsi="Arial Narrow" w:cs="Arial"/>
                <w:bCs/>
                <w:sz w:val="20"/>
                <w:szCs w:val="20"/>
                <w:lang w:val="pt-PT"/>
              </w:rPr>
            </w:pPr>
            <w:r w:rsidRPr="007E1246">
              <w:rPr>
                <w:rFonts w:ascii="Arial Narrow" w:hAnsi="Arial Narrow" w:cs="Arial"/>
                <w:bCs/>
                <w:sz w:val="20"/>
                <w:szCs w:val="20"/>
                <w:lang w:val="pt-PT"/>
              </w:rPr>
              <w:t>A</w:t>
            </w:r>
            <w:r>
              <w:rPr>
                <w:rFonts w:ascii="Arial Narrow" w:hAnsi="Arial Narrow" w:cs="Arial"/>
                <w:bCs/>
                <w:sz w:val="20"/>
                <w:szCs w:val="20"/>
                <w:lang w:val="pt-PT"/>
              </w:rPr>
              <w:t xml:space="preserve">ngelika Planitz, </w:t>
            </w:r>
            <w:r w:rsidRPr="007E1246">
              <w:rPr>
                <w:rFonts w:ascii="Arial Narrow" w:hAnsi="Arial Narrow" w:cs="Arial"/>
                <w:bCs/>
                <w:sz w:val="20"/>
                <w:szCs w:val="20"/>
                <w:lang w:val="pt-PT"/>
              </w:rPr>
              <w:t xml:space="preserve">Krishna Vatsa, Rita Missal, </w:t>
            </w:r>
            <w:r w:rsidR="007721CB">
              <w:rPr>
                <w:rFonts w:ascii="Arial Narrow" w:hAnsi="Arial Narrow" w:cs="Arial"/>
                <w:bCs/>
                <w:sz w:val="20"/>
                <w:szCs w:val="20"/>
                <w:lang w:val="pt-PT"/>
              </w:rPr>
              <w:t xml:space="preserve">Jeannette Fernandez Castro </w:t>
            </w:r>
          </w:p>
        </w:tc>
      </w:tr>
    </w:tbl>
    <w:p w14:paraId="60C1E111" w14:textId="77777777" w:rsidR="00B02DFA" w:rsidRPr="007E1246" w:rsidRDefault="00B02DFA" w:rsidP="00B02DFA">
      <w:pPr>
        <w:jc w:val="center"/>
        <w:rPr>
          <w:rFonts w:ascii="Arial Narrow" w:hAnsi="Arial Narrow" w:cs="Arial"/>
          <w:b/>
          <w:sz w:val="20"/>
          <w:szCs w:val="20"/>
          <w:lang w:val="pt-PT"/>
        </w:rPr>
      </w:pPr>
    </w:p>
    <w:p w14:paraId="08E4262A" w14:textId="77777777" w:rsidR="00B02DFA" w:rsidRPr="007E1246" w:rsidRDefault="00B02DFA" w:rsidP="00B02DFA">
      <w:pPr>
        <w:jc w:val="center"/>
        <w:rPr>
          <w:rFonts w:ascii="Calibri" w:hAnsi="Calibri"/>
          <w:b/>
          <w:szCs w:val="22"/>
          <w:lang w:val="pt-PT"/>
        </w:rPr>
      </w:pPr>
    </w:p>
    <w:p w14:paraId="3398DCB2" w14:textId="77777777" w:rsidR="00B02DFA" w:rsidRPr="007E1246" w:rsidRDefault="00B02DFA" w:rsidP="00B02DFA">
      <w:pPr>
        <w:rPr>
          <w:rFonts w:ascii="Calibri" w:hAnsi="Calibri"/>
          <w:szCs w:val="22"/>
          <w:lang w:val="pt-PT"/>
        </w:rPr>
      </w:pPr>
      <w:r w:rsidRPr="007E1246">
        <w:rPr>
          <w:rFonts w:ascii="Calibri" w:hAnsi="Calibri"/>
          <w:szCs w:val="22"/>
          <w:lang w:val="pt-PT"/>
        </w:rPr>
        <w:tab/>
      </w:r>
      <w:r w:rsidRPr="007E1246">
        <w:rPr>
          <w:rFonts w:ascii="Calibri" w:hAnsi="Calibri"/>
          <w:szCs w:val="22"/>
          <w:lang w:val="pt-PT"/>
        </w:rPr>
        <w:tab/>
      </w:r>
    </w:p>
    <w:p w14:paraId="0A575E6D" w14:textId="77777777" w:rsidR="00B02DFA" w:rsidRPr="007E1246" w:rsidRDefault="00B02DFA" w:rsidP="00B02DFA">
      <w:pPr>
        <w:rPr>
          <w:rFonts w:ascii="Calibri" w:hAnsi="Calibri"/>
          <w:szCs w:val="22"/>
          <w:lang w:val="pt-PT"/>
        </w:rPr>
      </w:pPr>
    </w:p>
    <w:p w14:paraId="54CE3332" w14:textId="77777777" w:rsidR="00B02DFA" w:rsidRPr="007E1246" w:rsidRDefault="00B02DFA" w:rsidP="00B02DFA">
      <w:pPr>
        <w:rPr>
          <w:rFonts w:ascii="Calibri" w:hAnsi="Calibri"/>
          <w:szCs w:val="22"/>
          <w:lang w:val="pt-PT"/>
        </w:rPr>
      </w:pPr>
    </w:p>
    <w:p w14:paraId="33BCA9B3" w14:textId="77777777" w:rsidR="00B02DFA" w:rsidRDefault="00B02DFA">
      <w:pPr>
        <w:rPr>
          <w:lang w:val="pt-PT"/>
        </w:rPr>
      </w:pPr>
    </w:p>
    <w:p w14:paraId="5BD9F9C0" w14:textId="77777777" w:rsidR="00D04EC9" w:rsidRDefault="00D04EC9">
      <w:pPr>
        <w:rPr>
          <w:lang w:val="pt-PT"/>
        </w:rPr>
      </w:pPr>
    </w:p>
    <w:p w14:paraId="790F33F0" w14:textId="77777777" w:rsidR="00D04EC9" w:rsidRDefault="00D04EC9">
      <w:pPr>
        <w:rPr>
          <w:lang w:val="pt-PT"/>
        </w:rPr>
      </w:pPr>
    </w:p>
    <w:p w14:paraId="1239DEAF" w14:textId="77777777" w:rsidR="00D04EC9" w:rsidRDefault="00D04EC9">
      <w:pPr>
        <w:rPr>
          <w:lang w:val="pt-PT"/>
        </w:rPr>
      </w:pPr>
    </w:p>
    <w:p w14:paraId="69968CD1" w14:textId="77777777" w:rsidR="00D04EC9" w:rsidRDefault="00D04EC9">
      <w:pPr>
        <w:rPr>
          <w:lang w:val="pt-PT"/>
        </w:rPr>
      </w:pPr>
    </w:p>
    <w:p w14:paraId="0A21D0A1" w14:textId="77777777" w:rsidR="00D04EC9" w:rsidRDefault="00D04EC9">
      <w:pPr>
        <w:rPr>
          <w:lang w:val="pt-PT"/>
        </w:rPr>
      </w:pPr>
    </w:p>
    <w:p w14:paraId="07F2C413" w14:textId="77777777" w:rsidR="00D04EC9" w:rsidRDefault="00D04EC9">
      <w:pPr>
        <w:rPr>
          <w:lang w:val="pt-PT"/>
        </w:rPr>
      </w:pPr>
    </w:p>
    <w:p w14:paraId="70D0D251" w14:textId="77777777" w:rsidR="00D04EC9" w:rsidRDefault="00D04EC9">
      <w:pPr>
        <w:rPr>
          <w:lang w:val="pt-PT"/>
        </w:rPr>
      </w:pPr>
    </w:p>
    <w:p w14:paraId="183310CC" w14:textId="77777777" w:rsidR="00D04EC9" w:rsidRDefault="00D04EC9">
      <w:pPr>
        <w:rPr>
          <w:lang w:val="pt-PT"/>
        </w:rPr>
      </w:pPr>
    </w:p>
    <w:p w14:paraId="0A6DFCBE" w14:textId="77777777" w:rsidR="00D04EC9" w:rsidRDefault="00D04EC9">
      <w:pPr>
        <w:rPr>
          <w:lang w:val="pt-PT"/>
        </w:rPr>
      </w:pPr>
    </w:p>
    <w:p w14:paraId="7F038126" w14:textId="77777777" w:rsidR="00D04EC9" w:rsidRDefault="00D04EC9">
      <w:pPr>
        <w:rPr>
          <w:lang w:val="pt-PT"/>
        </w:rPr>
      </w:pPr>
    </w:p>
    <w:p w14:paraId="457D9A44" w14:textId="77777777" w:rsidR="00D04EC9" w:rsidRDefault="00D04EC9">
      <w:pPr>
        <w:rPr>
          <w:lang w:val="pt-PT"/>
        </w:rPr>
      </w:pPr>
      <w:bookmarkStart w:id="1" w:name="_GoBack"/>
      <w:bookmarkEnd w:id="1"/>
    </w:p>
    <w:p w14:paraId="582DEE54" w14:textId="77777777" w:rsidR="00D04EC9" w:rsidRPr="00622095" w:rsidRDefault="00D04EC9">
      <w:pPr>
        <w:rPr>
          <w:u w:val="single"/>
          <w:lang w:val="pt-PT"/>
        </w:rPr>
      </w:pPr>
      <w:proofErr w:type="spellStart"/>
      <w:r w:rsidRPr="00622095">
        <w:rPr>
          <w:u w:val="single"/>
          <w:lang w:val="pt-PT"/>
        </w:rPr>
        <w:t>Annex</w:t>
      </w:r>
      <w:proofErr w:type="spellEnd"/>
      <w:r w:rsidRPr="00622095">
        <w:rPr>
          <w:u w:val="single"/>
          <w:lang w:val="pt-PT"/>
        </w:rPr>
        <w:t xml:space="preserve"> 1</w:t>
      </w:r>
    </w:p>
    <w:p w14:paraId="6FFA8B86" w14:textId="77777777" w:rsidR="00D04EC9" w:rsidRDefault="00D04EC9">
      <w:pPr>
        <w:rPr>
          <w:lang w:val="pt-PT"/>
        </w:rPr>
      </w:pPr>
    </w:p>
    <w:p w14:paraId="287518BF" w14:textId="77777777" w:rsidR="00D04EC9" w:rsidRDefault="00D04EC9" w:rsidP="00622095">
      <w:pPr>
        <w:jc w:val="center"/>
      </w:pPr>
      <w:r w:rsidRPr="00D04EC9">
        <w:t>Mission agenda Burkina F</w:t>
      </w:r>
      <w:r>
        <w:t>aso</w:t>
      </w:r>
    </w:p>
    <w:p w14:paraId="318C4946" w14:textId="77777777" w:rsidR="00D04EC9" w:rsidRDefault="00D04EC9"/>
    <w:tbl>
      <w:tblPr>
        <w:tblStyle w:val="TableGrid"/>
        <w:tblW w:w="10075" w:type="dxa"/>
        <w:tblLook w:val="04A0" w:firstRow="1" w:lastRow="0" w:firstColumn="1" w:lastColumn="0" w:noHBand="0" w:noVBand="1"/>
      </w:tblPr>
      <w:tblGrid>
        <w:gridCol w:w="1101"/>
        <w:gridCol w:w="1559"/>
        <w:gridCol w:w="2551"/>
        <w:gridCol w:w="4864"/>
      </w:tblGrid>
      <w:tr w:rsidR="00622095" w:rsidRPr="00622095" w14:paraId="23EFD50B" w14:textId="77777777" w:rsidTr="00622095">
        <w:tc>
          <w:tcPr>
            <w:tcW w:w="1101" w:type="dxa"/>
          </w:tcPr>
          <w:p w14:paraId="6DE3C99C" w14:textId="77777777" w:rsidR="00622095" w:rsidRPr="00622095" w:rsidRDefault="00622095" w:rsidP="00794959">
            <w:pPr>
              <w:rPr>
                <w:rFonts w:ascii="Arial" w:hAnsi="Arial" w:cs="Arial"/>
                <w:b/>
                <w:sz w:val="20"/>
                <w:szCs w:val="20"/>
              </w:rPr>
            </w:pPr>
            <w:r w:rsidRPr="00622095">
              <w:rPr>
                <w:rFonts w:ascii="Arial" w:hAnsi="Arial" w:cs="Arial"/>
                <w:b/>
                <w:sz w:val="20"/>
                <w:szCs w:val="20"/>
              </w:rPr>
              <w:t>Date</w:t>
            </w:r>
          </w:p>
        </w:tc>
        <w:tc>
          <w:tcPr>
            <w:tcW w:w="1559" w:type="dxa"/>
          </w:tcPr>
          <w:p w14:paraId="56BA54F0" w14:textId="77777777" w:rsidR="00622095" w:rsidRPr="00622095" w:rsidRDefault="00622095" w:rsidP="00794959">
            <w:pPr>
              <w:rPr>
                <w:rFonts w:ascii="Arial" w:hAnsi="Arial" w:cs="Arial"/>
                <w:b/>
                <w:sz w:val="20"/>
                <w:szCs w:val="20"/>
              </w:rPr>
            </w:pPr>
            <w:proofErr w:type="spellStart"/>
            <w:r w:rsidRPr="00622095">
              <w:rPr>
                <w:rFonts w:ascii="Arial" w:hAnsi="Arial" w:cs="Arial"/>
                <w:b/>
                <w:sz w:val="20"/>
                <w:szCs w:val="20"/>
              </w:rPr>
              <w:t>Heure</w:t>
            </w:r>
            <w:proofErr w:type="spellEnd"/>
          </w:p>
        </w:tc>
        <w:tc>
          <w:tcPr>
            <w:tcW w:w="2551" w:type="dxa"/>
          </w:tcPr>
          <w:p w14:paraId="45597159" w14:textId="77777777" w:rsidR="00622095" w:rsidRPr="00622095" w:rsidRDefault="00622095" w:rsidP="00794959">
            <w:pPr>
              <w:rPr>
                <w:rFonts w:ascii="Arial" w:hAnsi="Arial" w:cs="Arial"/>
                <w:b/>
                <w:sz w:val="20"/>
                <w:szCs w:val="20"/>
              </w:rPr>
            </w:pPr>
            <w:proofErr w:type="spellStart"/>
            <w:r w:rsidRPr="00622095">
              <w:rPr>
                <w:rFonts w:ascii="Arial" w:hAnsi="Arial" w:cs="Arial"/>
                <w:b/>
                <w:sz w:val="20"/>
                <w:szCs w:val="20"/>
              </w:rPr>
              <w:t>Activité</w:t>
            </w:r>
            <w:proofErr w:type="spellEnd"/>
          </w:p>
        </w:tc>
        <w:tc>
          <w:tcPr>
            <w:tcW w:w="4864" w:type="dxa"/>
          </w:tcPr>
          <w:p w14:paraId="135E4E55" w14:textId="77777777" w:rsidR="00622095" w:rsidRPr="00622095" w:rsidRDefault="00622095" w:rsidP="00794959">
            <w:pPr>
              <w:rPr>
                <w:rFonts w:ascii="Arial" w:hAnsi="Arial" w:cs="Arial"/>
                <w:b/>
                <w:sz w:val="20"/>
                <w:szCs w:val="20"/>
              </w:rPr>
            </w:pPr>
            <w:r w:rsidRPr="00622095">
              <w:rPr>
                <w:rFonts w:ascii="Arial" w:hAnsi="Arial" w:cs="Arial"/>
                <w:b/>
                <w:sz w:val="20"/>
                <w:szCs w:val="20"/>
              </w:rPr>
              <w:t>Objectif</w:t>
            </w:r>
          </w:p>
        </w:tc>
      </w:tr>
      <w:tr w:rsidR="00622095" w:rsidRPr="00622095" w14:paraId="099C4372" w14:textId="77777777" w:rsidTr="00622095">
        <w:tc>
          <w:tcPr>
            <w:tcW w:w="1101" w:type="dxa"/>
            <w:vMerge w:val="restart"/>
            <w:vAlign w:val="center"/>
          </w:tcPr>
          <w:p w14:paraId="42CCC962" w14:textId="77777777" w:rsidR="00622095" w:rsidRPr="00622095" w:rsidRDefault="00622095" w:rsidP="00794959">
            <w:pPr>
              <w:jc w:val="center"/>
              <w:rPr>
                <w:rFonts w:ascii="Arial" w:hAnsi="Arial" w:cs="Arial"/>
                <w:sz w:val="20"/>
                <w:szCs w:val="20"/>
              </w:rPr>
            </w:pPr>
            <w:r w:rsidRPr="00622095">
              <w:rPr>
                <w:rFonts w:ascii="Arial" w:hAnsi="Arial" w:cs="Arial"/>
                <w:sz w:val="20"/>
                <w:szCs w:val="20"/>
              </w:rPr>
              <w:t>25 mars</w:t>
            </w:r>
          </w:p>
        </w:tc>
        <w:tc>
          <w:tcPr>
            <w:tcW w:w="1559" w:type="dxa"/>
          </w:tcPr>
          <w:p w14:paraId="45568BE5" w14:textId="77777777" w:rsidR="00622095" w:rsidRPr="00622095" w:rsidRDefault="00622095" w:rsidP="00794959">
            <w:pPr>
              <w:rPr>
                <w:rFonts w:ascii="Arial" w:hAnsi="Arial" w:cs="Arial"/>
                <w:sz w:val="20"/>
                <w:szCs w:val="20"/>
              </w:rPr>
            </w:pPr>
            <w:r w:rsidRPr="00622095">
              <w:rPr>
                <w:rFonts w:ascii="Arial" w:hAnsi="Arial" w:cs="Arial"/>
                <w:sz w:val="20"/>
                <w:szCs w:val="20"/>
              </w:rPr>
              <w:t>9h00-9h45</w:t>
            </w:r>
          </w:p>
        </w:tc>
        <w:tc>
          <w:tcPr>
            <w:tcW w:w="2551" w:type="dxa"/>
          </w:tcPr>
          <w:p w14:paraId="24419B1F" w14:textId="77777777" w:rsidR="00622095" w:rsidRPr="00622095" w:rsidRDefault="00622095" w:rsidP="00794959">
            <w:pPr>
              <w:rPr>
                <w:rFonts w:ascii="Arial" w:hAnsi="Arial" w:cs="Arial"/>
                <w:sz w:val="20"/>
                <w:szCs w:val="20"/>
              </w:rPr>
            </w:pPr>
            <w:r w:rsidRPr="00622095">
              <w:rPr>
                <w:rFonts w:ascii="Arial" w:hAnsi="Arial" w:cs="Arial"/>
                <w:sz w:val="20"/>
                <w:szCs w:val="20"/>
              </w:rPr>
              <w:t xml:space="preserve">Rencontre avec RR </w:t>
            </w:r>
          </w:p>
          <w:p w14:paraId="03E8C051" w14:textId="77777777" w:rsidR="00622095" w:rsidRPr="00622095" w:rsidRDefault="00622095" w:rsidP="00794959">
            <w:pPr>
              <w:rPr>
                <w:rFonts w:ascii="Arial" w:hAnsi="Arial" w:cs="Arial"/>
                <w:sz w:val="20"/>
                <w:szCs w:val="20"/>
                <w:lang w:val="pt-PT"/>
              </w:rPr>
            </w:pPr>
            <w:r w:rsidRPr="00622095">
              <w:rPr>
                <w:rFonts w:ascii="Arial" w:hAnsi="Arial" w:cs="Arial"/>
                <w:sz w:val="20"/>
                <w:szCs w:val="20"/>
                <w:lang w:val="pt-PT"/>
              </w:rPr>
              <w:t xml:space="preserve">Opia </w:t>
            </w:r>
            <w:proofErr w:type="spellStart"/>
            <w:r w:rsidRPr="00622095">
              <w:rPr>
                <w:rFonts w:ascii="Arial" w:hAnsi="Arial" w:cs="Arial"/>
                <w:sz w:val="20"/>
                <w:szCs w:val="20"/>
                <w:lang w:val="pt-PT"/>
              </w:rPr>
              <w:t>Mensa</w:t>
            </w:r>
            <w:proofErr w:type="spellEnd"/>
            <w:r w:rsidRPr="00622095">
              <w:rPr>
                <w:rFonts w:ascii="Arial" w:hAnsi="Arial" w:cs="Arial"/>
                <w:sz w:val="20"/>
                <w:szCs w:val="20"/>
                <w:lang w:val="pt-PT"/>
              </w:rPr>
              <w:t xml:space="preserve"> </w:t>
            </w:r>
          </w:p>
          <w:p w14:paraId="1326A4EB" w14:textId="77777777" w:rsidR="00622095" w:rsidRPr="00622095" w:rsidRDefault="00622095" w:rsidP="00794959">
            <w:pPr>
              <w:rPr>
                <w:rFonts w:ascii="Arial" w:hAnsi="Arial" w:cs="Arial"/>
                <w:sz w:val="20"/>
                <w:szCs w:val="20"/>
                <w:lang w:val="pt-PT"/>
              </w:rPr>
            </w:pPr>
            <w:r w:rsidRPr="00622095">
              <w:rPr>
                <w:rFonts w:ascii="Arial" w:hAnsi="Arial" w:cs="Arial"/>
                <w:sz w:val="20"/>
                <w:szCs w:val="20"/>
                <w:lang w:val="pt-PT"/>
              </w:rPr>
              <w:t xml:space="preserve"> </w:t>
            </w:r>
            <w:proofErr w:type="spellStart"/>
            <w:r w:rsidRPr="00622095">
              <w:rPr>
                <w:rFonts w:ascii="Arial" w:hAnsi="Arial" w:cs="Arial"/>
                <w:sz w:val="20"/>
                <w:szCs w:val="20"/>
                <w:lang w:val="pt-PT"/>
              </w:rPr>
              <w:t>a.i</w:t>
            </w:r>
            <w:proofErr w:type="spellEnd"/>
            <w:r w:rsidRPr="00622095">
              <w:rPr>
                <w:rFonts w:ascii="Arial" w:hAnsi="Arial" w:cs="Arial"/>
                <w:sz w:val="20"/>
                <w:szCs w:val="20"/>
                <w:lang w:val="pt-PT"/>
              </w:rPr>
              <w:t xml:space="preserve">, </w:t>
            </w:r>
          </w:p>
          <w:p w14:paraId="4C917568" w14:textId="77777777" w:rsidR="00622095" w:rsidRPr="00622095" w:rsidRDefault="00622095" w:rsidP="00794959">
            <w:pPr>
              <w:rPr>
                <w:rFonts w:ascii="Arial" w:hAnsi="Arial" w:cs="Arial"/>
                <w:sz w:val="20"/>
                <w:szCs w:val="20"/>
              </w:rPr>
            </w:pPr>
            <w:r w:rsidRPr="00622095">
              <w:rPr>
                <w:rFonts w:ascii="Arial" w:hAnsi="Arial" w:cs="Arial"/>
                <w:sz w:val="20"/>
                <w:szCs w:val="20"/>
              </w:rPr>
              <w:t xml:space="preserve">CD – Corneille </w:t>
            </w:r>
            <w:proofErr w:type="spellStart"/>
            <w:r w:rsidRPr="00622095">
              <w:rPr>
                <w:rFonts w:ascii="Arial" w:hAnsi="Arial" w:cs="Arial"/>
                <w:sz w:val="20"/>
                <w:szCs w:val="20"/>
              </w:rPr>
              <w:t>Agoussou</w:t>
            </w:r>
            <w:proofErr w:type="spellEnd"/>
          </w:p>
          <w:p w14:paraId="0351ECCE" w14:textId="77777777" w:rsidR="00622095" w:rsidRPr="00622095" w:rsidRDefault="00622095" w:rsidP="00794959">
            <w:pPr>
              <w:rPr>
                <w:rFonts w:ascii="Arial" w:hAnsi="Arial" w:cs="Arial"/>
                <w:sz w:val="20"/>
                <w:szCs w:val="20"/>
              </w:rPr>
            </w:pPr>
          </w:p>
          <w:p w14:paraId="78F63C07" w14:textId="77777777" w:rsidR="00622095" w:rsidRPr="00622095" w:rsidRDefault="00622095" w:rsidP="00794959">
            <w:pPr>
              <w:rPr>
                <w:rFonts w:ascii="Arial" w:hAnsi="Arial" w:cs="Arial"/>
                <w:sz w:val="20"/>
                <w:szCs w:val="20"/>
              </w:rPr>
            </w:pPr>
            <w:r w:rsidRPr="00622095">
              <w:rPr>
                <w:rFonts w:ascii="Arial" w:hAnsi="Arial" w:cs="Arial"/>
                <w:sz w:val="20"/>
                <w:szCs w:val="20"/>
              </w:rPr>
              <w:t>TL, CP</w:t>
            </w:r>
          </w:p>
        </w:tc>
        <w:tc>
          <w:tcPr>
            <w:tcW w:w="4864" w:type="dxa"/>
          </w:tcPr>
          <w:p w14:paraId="1969C44B" w14:textId="77777777" w:rsidR="00622095" w:rsidRPr="00622095" w:rsidRDefault="00622095" w:rsidP="00794959">
            <w:pPr>
              <w:rPr>
                <w:rFonts w:ascii="Arial" w:hAnsi="Arial" w:cs="Arial"/>
                <w:sz w:val="20"/>
                <w:szCs w:val="20"/>
              </w:rPr>
            </w:pPr>
            <w:r w:rsidRPr="00622095">
              <w:rPr>
                <w:rFonts w:ascii="Arial" w:hAnsi="Arial" w:cs="Arial"/>
                <w:color w:val="000000"/>
                <w:sz w:val="20"/>
                <w:szCs w:val="20"/>
              </w:rPr>
              <w:t>Purpose of this meeting: a) improve project delivery in 2019, b) confirm human resources allocated, c) understand bottlenecks from the CO perspective, d) agree on the activities to be completed by 2019 highlighting concrete products, e) formulate a concrete action plan base on revised year RRF, f) determine potential linkages to the broader DRR program supported by UNDP/other international partners in the country so that synergies are promoted and interventions scaled up.</w:t>
            </w:r>
          </w:p>
        </w:tc>
      </w:tr>
      <w:tr w:rsidR="00622095" w:rsidRPr="00622095" w14:paraId="5066F7EA" w14:textId="77777777" w:rsidTr="00622095">
        <w:tc>
          <w:tcPr>
            <w:tcW w:w="1101" w:type="dxa"/>
            <w:vMerge/>
            <w:vAlign w:val="center"/>
          </w:tcPr>
          <w:p w14:paraId="4AD429DB" w14:textId="77777777" w:rsidR="00622095" w:rsidRPr="00622095" w:rsidRDefault="00622095" w:rsidP="00794959">
            <w:pPr>
              <w:jc w:val="center"/>
              <w:rPr>
                <w:rFonts w:ascii="Arial" w:hAnsi="Arial" w:cs="Arial"/>
                <w:sz w:val="20"/>
                <w:szCs w:val="20"/>
              </w:rPr>
            </w:pPr>
          </w:p>
        </w:tc>
        <w:tc>
          <w:tcPr>
            <w:tcW w:w="1559" w:type="dxa"/>
          </w:tcPr>
          <w:p w14:paraId="48568E4D" w14:textId="77777777" w:rsidR="00622095" w:rsidRPr="00622095" w:rsidRDefault="00622095" w:rsidP="00794959">
            <w:pPr>
              <w:rPr>
                <w:rFonts w:ascii="Arial" w:hAnsi="Arial" w:cs="Arial"/>
                <w:sz w:val="20"/>
                <w:szCs w:val="20"/>
              </w:rPr>
            </w:pPr>
            <w:r w:rsidRPr="00622095">
              <w:rPr>
                <w:rFonts w:ascii="Arial" w:hAnsi="Arial" w:cs="Arial"/>
                <w:sz w:val="20"/>
                <w:szCs w:val="20"/>
              </w:rPr>
              <w:t>10h00-11h00</w:t>
            </w:r>
          </w:p>
        </w:tc>
        <w:tc>
          <w:tcPr>
            <w:tcW w:w="2551" w:type="dxa"/>
          </w:tcPr>
          <w:p w14:paraId="3B9DEE59" w14:textId="77777777" w:rsidR="00622095" w:rsidRPr="00622095" w:rsidRDefault="00622095" w:rsidP="00794959">
            <w:pPr>
              <w:rPr>
                <w:rFonts w:ascii="Arial" w:hAnsi="Arial" w:cs="Arial"/>
                <w:sz w:val="20"/>
                <w:szCs w:val="20"/>
                <w:lang w:val="fr-FR"/>
              </w:rPr>
            </w:pPr>
            <w:r w:rsidRPr="00622095">
              <w:rPr>
                <w:rFonts w:ascii="Arial" w:hAnsi="Arial" w:cs="Arial"/>
                <w:sz w:val="20"/>
                <w:szCs w:val="20"/>
                <w:lang w:val="fr-FR"/>
              </w:rPr>
              <w:t>Rencontre avec la Banque Mondiale</w:t>
            </w:r>
          </w:p>
        </w:tc>
        <w:tc>
          <w:tcPr>
            <w:tcW w:w="4864" w:type="dxa"/>
          </w:tcPr>
          <w:p w14:paraId="34CDA606" w14:textId="77777777" w:rsidR="00622095" w:rsidRPr="00622095" w:rsidRDefault="00622095" w:rsidP="00794959">
            <w:pPr>
              <w:rPr>
                <w:rFonts w:ascii="Arial" w:hAnsi="Arial" w:cs="Arial"/>
                <w:color w:val="000000"/>
                <w:sz w:val="20"/>
                <w:szCs w:val="20"/>
                <w:lang w:val="fr-FR"/>
              </w:rPr>
            </w:pPr>
            <w:r w:rsidRPr="00622095">
              <w:rPr>
                <w:rFonts w:ascii="Arial" w:hAnsi="Arial" w:cs="Arial"/>
                <w:color w:val="000000"/>
                <w:sz w:val="20"/>
                <w:szCs w:val="20"/>
                <w:lang w:val="fr-FR"/>
              </w:rPr>
              <w:t>Présenter le projet, recevoir des conseils et suggestions pour une bonne mise en œuvre du projet, discuter d’éventuelles opportunités de partenariat</w:t>
            </w:r>
          </w:p>
        </w:tc>
      </w:tr>
      <w:tr w:rsidR="00622095" w:rsidRPr="00622095" w14:paraId="599E823B" w14:textId="77777777" w:rsidTr="00622095">
        <w:tc>
          <w:tcPr>
            <w:tcW w:w="1101" w:type="dxa"/>
            <w:vMerge/>
            <w:vAlign w:val="center"/>
          </w:tcPr>
          <w:p w14:paraId="1941ADA4" w14:textId="77777777" w:rsidR="00622095" w:rsidRPr="00622095" w:rsidRDefault="00622095" w:rsidP="00794959">
            <w:pPr>
              <w:jc w:val="center"/>
              <w:rPr>
                <w:rFonts w:ascii="Arial" w:hAnsi="Arial" w:cs="Arial"/>
                <w:sz w:val="20"/>
                <w:szCs w:val="20"/>
                <w:lang w:val="fr-FR"/>
              </w:rPr>
            </w:pPr>
          </w:p>
        </w:tc>
        <w:tc>
          <w:tcPr>
            <w:tcW w:w="1559" w:type="dxa"/>
          </w:tcPr>
          <w:p w14:paraId="07AF3A0F" w14:textId="77777777" w:rsidR="00622095" w:rsidRPr="00622095" w:rsidRDefault="00622095" w:rsidP="00794959">
            <w:pPr>
              <w:rPr>
                <w:rFonts w:ascii="Arial" w:hAnsi="Arial" w:cs="Arial"/>
                <w:sz w:val="20"/>
                <w:szCs w:val="20"/>
              </w:rPr>
            </w:pPr>
            <w:r w:rsidRPr="00622095">
              <w:rPr>
                <w:rFonts w:ascii="Arial" w:hAnsi="Arial" w:cs="Arial"/>
                <w:sz w:val="20"/>
                <w:szCs w:val="20"/>
              </w:rPr>
              <w:t>11h00-13h00</w:t>
            </w:r>
          </w:p>
        </w:tc>
        <w:tc>
          <w:tcPr>
            <w:tcW w:w="2551" w:type="dxa"/>
          </w:tcPr>
          <w:p w14:paraId="6852FDE1" w14:textId="77777777" w:rsidR="00622095" w:rsidRPr="00622095" w:rsidRDefault="00622095" w:rsidP="00794959">
            <w:pPr>
              <w:rPr>
                <w:rFonts w:ascii="Arial" w:hAnsi="Arial" w:cs="Arial"/>
                <w:sz w:val="20"/>
                <w:szCs w:val="20"/>
                <w:lang w:val="fr-FR"/>
              </w:rPr>
            </w:pPr>
            <w:r w:rsidRPr="00622095">
              <w:rPr>
                <w:rFonts w:ascii="Arial" w:hAnsi="Arial" w:cs="Arial"/>
                <w:sz w:val="20"/>
                <w:szCs w:val="20"/>
                <w:lang w:val="fr-FR"/>
              </w:rPr>
              <w:t>Rencontre avec CD, TL, CP</w:t>
            </w:r>
          </w:p>
        </w:tc>
        <w:tc>
          <w:tcPr>
            <w:tcW w:w="4864" w:type="dxa"/>
          </w:tcPr>
          <w:p w14:paraId="52E295ED" w14:textId="77777777" w:rsidR="00622095" w:rsidRPr="00622095" w:rsidRDefault="00622095" w:rsidP="00794959">
            <w:pPr>
              <w:rPr>
                <w:rFonts w:ascii="Arial" w:hAnsi="Arial" w:cs="Arial"/>
                <w:color w:val="000000"/>
                <w:sz w:val="20"/>
                <w:szCs w:val="20"/>
              </w:rPr>
            </w:pPr>
            <w:r w:rsidRPr="00622095">
              <w:rPr>
                <w:rFonts w:ascii="Arial" w:hAnsi="Arial" w:cs="Arial"/>
                <w:color w:val="000000"/>
                <w:sz w:val="20"/>
                <w:szCs w:val="20"/>
              </w:rPr>
              <w:t>Purpose of this meeting: a) improve project delivery in 2019, b) confirm human resources allocated, c) understand bottlenecks from the CO perspective, d) agree on the activities to be completed by 2019 highlighting concrete products, e) formulate a concrete action plan base on revised year RRF, f) determine potential linkages to the broader DRR program supported by UNDP/other international partners in the country so that synergies are promoted and interventions scaled up.</w:t>
            </w:r>
          </w:p>
        </w:tc>
      </w:tr>
      <w:tr w:rsidR="00622095" w:rsidRPr="00622095" w14:paraId="63033913" w14:textId="77777777" w:rsidTr="00622095">
        <w:tc>
          <w:tcPr>
            <w:tcW w:w="1101" w:type="dxa"/>
            <w:vMerge/>
          </w:tcPr>
          <w:p w14:paraId="30F7092C" w14:textId="77777777" w:rsidR="00622095" w:rsidRPr="00622095" w:rsidRDefault="00622095" w:rsidP="00794959">
            <w:pPr>
              <w:rPr>
                <w:rFonts w:ascii="Arial" w:hAnsi="Arial" w:cs="Arial"/>
                <w:sz w:val="20"/>
                <w:szCs w:val="20"/>
              </w:rPr>
            </w:pPr>
          </w:p>
        </w:tc>
        <w:tc>
          <w:tcPr>
            <w:tcW w:w="1559" w:type="dxa"/>
          </w:tcPr>
          <w:p w14:paraId="10279A81" w14:textId="77777777" w:rsidR="00622095" w:rsidRPr="00622095" w:rsidRDefault="00622095" w:rsidP="00794959">
            <w:pPr>
              <w:rPr>
                <w:rFonts w:ascii="Arial" w:hAnsi="Arial" w:cs="Arial"/>
                <w:sz w:val="20"/>
                <w:szCs w:val="20"/>
              </w:rPr>
            </w:pPr>
            <w:r w:rsidRPr="00622095">
              <w:rPr>
                <w:rFonts w:ascii="Arial" w:hAnsi="Arial" w:cs="Arial"/>
                <w:sz w:val="20"/>
                <w:szCs w:val="20"/>
              </w:rPr>
              <w:t>14h00-16h30</w:t>
            </w:r>
          </w:p>
        </w:tc>
        <w:tc>
          <w:tcPr>
            <w:tcW w:w="2551" w:type="dxa"/>
          </w:tcPr>
          <w:p w14:paraId="5A5EFF35" w14:textId="77777777" w:rsidR="00622095" w:rsidRPr="00622095" w:rsidRDefault="00622095" w:rsidP="00794959">
            <w:pPr>
              <w:rPr>
                <w:rFonts w:ascii="Arial" w:hAnsi="Arial" w:cs="Arial"/>
                <w:sz w:val="20"/>
                <w:szCs w:val="20"/>
                <w:lang w:val="fr-FR"/>
              </w:rPr>
            </w:pPr>
            <w:r w:rsidRPr="00622095">
              <w:rPr>
                <w:rFonts w:ascii="Arial" w:hAnsi="Arial" w:cs="Arial"/>
                <w:sz w:val="20"/>
                <w:szCs w:val="20"/>
                <w:lang w:val="fr-FR"/>
              </w:rPr>
              <w:t>Rencontre avec l’équipe du SP/CONASUR</w:t>
            </w:r>
          </w:p>
        </w:tc>
        <w:tc>
          <w:tcPr>
            <w:tcW w:w="4864" w:type="dxa"/>
          </w:tcPr>
          <w:p w14:paraId="097184E0" w14:textId="77777777" w:rsidR="00622095" w:rsidRPr="00622095" w:rsidRDefault="00622095" w:rsidP="00794959">
            <w:pPr>
              <w:rPr>
                <w:rFonts w:ascii="Arial" w:hAnsi="Arial" w:cs="Arial"/>
                <w:sz w:val="20"/>
                <w:szCs w:val="20"/>
              </w:rPr>
            </w:pPr>
            <w:r w:rsidRPr="00622095">
              <w:rPr>
                <w:rFonts w:ascii="Arial" w:hAnsi="Arial" w:cs="Arial"/>
                <w:color w:val="000000"/>
                <w:sz w:val="20"/>
                <w:szCs w:val="20"/>
              </w:rPr>
              <w:t>Purpose of this meeting: a) understand how the project is positioned within the government, b) who is the leading agency and its capacity to leverage additional support from other line ministries, finance and planning, c) mechanisms of approval for implementation of specific activities.</w:t>
            </w:r>
          </w:p>
        </w:tc>
      </w:tr>
      <w:tr w:rsidR="00622095" w:rsidRPr="00622095" w14:paraId="161B5FE4" w14:textId="77777777" w:rsidTr="00622095">
        <w:tc>
          <w:tcPr>
            <w:tcW w:w="1101" w:type="dxa"/>
            <w:vMerge w:val="restart"/>
            <w:vAlign w:val="center"/>
          </w:tcPr>
          <w:p w14:paraId="0DB1747C" w14:textId="77777777" w:rsidR="00622095" w:rsidRPr="00622095" w:rsidRDefault="00622095" w:rsidP="00794959">
            <w:pPr>
              <w:jc w:val="center"/>
              <w:rPr>
                <w:rFonts w:ascii="Arial" w:hAnsi="Arial" w:cs="Arial"/>
                <w:sz w:val="20"/>
                <w:szCs w:val="20"/>
              </w:rPr>
            </w:pPr>
            <w:r w:rsidRPr="00622095">
              <w:rPr>
                <w:rFonts w:ascii="Arial" w:hAnsi="Arial" w:cs="Arial"/>
                <w:sz w:val="20"/>
                <w:szCs w:val="20"/>
              </w:rPr>
              <w:t>26 mars</w:t>
            </w:r>
          </w:p>
        </w:tc>
        <w:tc>
          <w:tcPr>
            <w:tcW w:w="1559" w:type="dxa"/>
          </w:tcPr>
          <w:p w14:paraId="6BCE5FB5" w14:textId="77777777" w:rsidR="00622095" w:rsidRPr="00622095" w:rsidRDefault="00622095" w:rsidP="00794959">
            <w:pPr>
              <w:rPr>
                <w:rFonts w:ascii="Arial" w:hAnsi="Arial" w:cs="Arial"/>
                <w:sz w:val="20"/>
                <w:szCs w:val="20"/>
              </w:rPr>
            </w:pPr>
            <w:r w:rsidRPr="00622095">
              <w:rPr>
                <w:rFonts w:ascii="Arial" w:hAnsi="Arial" w:cs="Arial"/>
                <w:sz w:val="20"/>
                <w:szCs w:val="20"/>
              </w:rPr>
              <w:t>8h30-9h15</w:t>
            </w:r>
          </w:p>
        </w:tc>
        <w:tc>
          <w:tcPr>
            <w:tcW w:w="2551" w:type="dxa"/>
          </w:tcPr>
          <w:p w14:paraId="673A9877" w14:textId="77777777" w:rsidR="00622095" w:rsidRPr="00622095" w:rsidRDefault="00622095" w:rsidP="00794959">
            <w:pPr>
              <w:rPr>
                <w:rFonts w:ascii="Arial" w:hAnsi="Arial" w:cs="Arial"/>
                <w:sz w:val="20"/>
                <w:szCs w:val="20"/>
                <w:lang w:val="fr-FR"/>
              </w:rPr>
            </w:pPr>
            <w:r w:rsidRPr="00622095">
              <w:rPr>
                <w:rFonts w:ascii="Arial" w:hAnsi="Arial" w:cs="Arial"/>
                <w:sz w:val="20"/>
                <w:szCs w:val="20"/>
                <w:lang w:val="fr-FR"/>
              </w:rPr>
              <w:t>Rencontre avec le Directeur de Cabinet du MFSNFAH</w:t>
            </w:r>
          </w:p>
        </w:tc>
        <w:tc>
          <w:tcPr>
            <w:tcW w:w="4864" w:type="dxa"/>
          </w:tcPr>
          <w:p w14:paraId="4DF7F4DB" w14:textId="77777777" w:rsidR="00622095" w:rsidRPr="00622095" w:rsidRDefault="00622095" w:rsidP="00794959">
            <w:pPr>
              <w:rPr>
                <w:rFonts w:ascii="Arial" w:hAnsi="Arial" w:cs="Arial"/>
                <w:color w:val="000000"/>
                <w:sz w:val="20"/>
                <w:szCs w:val="20"/>
                <w:lang w:val="fr-FR"/>
              </w:rPr>
            </w:pPr>
            <w:r w:rsidRPr="00622095">
              <w:rPr>
                <w:rFonts w:ascii="Arial" w:hAnsi="Arial" w:cs="Arial"/>
                <w:color w:val="000000"/>
                <w:sz w:val="20"/>
                <w:szCs w:val="20"/>
                <w:lang w:val="fr-FR"/>
              </w:rPr>
              <w:t>Faire connaître le projet</w:t>
            </w:r>
          </w:p>
          <w:p w14:paraId="3C79576A" w14:textId="77777777" w:rsidR="00622095" w:rsidRPr="00622095" w:rsidRDefault="00622095" w:rsidP="00794959">
            <w:pPr>
              <w:rPr>
                <w:rFonts w:ascii="Arial" w:hAnsi="Arial" w:cs="Arial"/>
                <w:color w:val="000000"/>
                <w:sz w:val="20"/>
                <w:szCs w:val="20"/>
                <w:lang w:val="fr-FR"/>
              </w:rPr>
            </w:pPr>
            <w:r w:rsidRPr="00622095">
              <w:rPr>
                <w:rFonts w:ascii="Arial" w:hAnsi="Arial" w:cs="Arial"/>
                <w:color w:val="000000"/>
                <w:sz w:val="20"/>
                <w:szCs w:val="20"/>
                <w:lang w:val="fr-FR"/>
              </w:rPr>
              <w:t>Demander l’accompagnement pour une meilleure mise en œuvre du projet</w:t>
            </w:r>
          </w:p>
        </w:tc>
      </w:tr>
      <w:tr w:rsidR="00622095" w:rsidRPr="00622095" w14:paraId="1DD8F9BC" w14:textId="77777777" w:rsidTr="00622095">
        <w:tc>
          <w:tcPr>
            <w:tcW w:w="1101" w:type="dxa"/>
            <w:vMerge/>
          </w:tcPr>
          <w:p w14:paraId="333A7443" w14:textId="77777777" w:rsidR="00622095" w:rsidRPr="00622095" w:rsidRDefault="00622095" w:rsidP="00794959">
            <w:pPr>
              <w:rPr>
                <w:rFonts w:ascii="Arial" w:hAnsi="Arial" w:cs="Arial"/>
                <w:sz w:val="20"/>
                <w:szCs w:val="20"/>
                <w:lang w:val="fr-FR"/>
              </w:rPr>
            </w:pPr>
          </w:p>
        </w:tc>
        <w:tc>
          <w:tcPr>
            <w:tcW w:w="1559" w:type="dxa"/>
          </w:tcPr>
          <w:p w14:paraId="648AFE49" w14:textId="77777777" w:rsidR="00622095" w:rsidRPr="00622095" w:rsidRDefault="00622095" w:rsidP="00794959">
            <w:pPr>
              <w:rPr>
                <w:rFonts w:ascii="Arial" w:hAnsi="Arial" w:cs="Arial"/>
                <w:sz w:val="20"/>
                <w:szCs w:val="20"/>
              </w:rPr>
            </w:pPr>
            <w:r w:rsidRPr="00622095">
              <w:rPr>
                <w:rFonts w:ascii="Arial" w:hAnsi="Arial" w:cs="Arial"/>
                <w:sz w:val="20"/>
                <w:szCs w:val="20"/>
              </w:rPr>
              <w:t>9h30-10h00</w:t>
            </w:r>
          </w:p>
        </w:tc>
        <w:tc>
          <w:tcPr>
            <w:tcW w:w="2551" w:type="dxa"/>
          </w:tcPr>
          <w:p w14:paraId="434A2F74" w14:textId="77777777" w:rsidR="00622095" w:rsidRPr="00622095" w:rsidRDefault="00622095" w:rsidP="00794959">
            <w:pPr>
              <w:rPr>
                <w:rFonts w:ascii="Arial" w:hAnsi="Arial" w:cs="Arial"/>
                <w:sz w:val="20"/>
                <w:szCs w:val="20"/>
              </w:rPr>
            </w:pPr>
            <w:r w:rsidRPr="00622095">
              <w:rPr>
                <w:rFonts w:ascii="Arial" w:hAnsi="Arial" w:cs="Arial"/>
                <w:sz w:val="20"/>
                <w:szCs w:val="20"/>
              </w:rPr>
              <w:t xml:space="preserve">Briefing de </w:t>
            </w:r>
            <w:proofErr w:type="spellStart"/>
            <w:r w:rsidRPr="00622095">
              <w:rPr>
                <w:rFonts w:ascii="Arial" w:hAnsi="Arial" w:cs="Arial"/>
                <w:sz w:val="20"/>
                <w:szCs w:val="20"/>
              </w:rPr>
              <w:t>sécurité</w:t>
            </w:r>
            <w:proofErr w:type="spellEnd"/>
          </w:p>
        </w:tc>
        <w:tc>
          <w:tcPr>
            <w:tcW w:w="4864" w:type="dxa"/>
          </w:tcPr>
          <w:p w14:paraId="100B556D" w14:textId="77777777" w:rsidR="00622095" w:rsidRPr="00622095" w:rsidRDefault="00622095" w:rsidP="00794959">
            <w:pPr>
              <w:rPr>
                <w:rFonts w:ascii="Arial" w:hAnsi="Arial" w:cs="Arial"/>
                <w:color w:val="000000"/>
                <w:sz w:val="20"/>
                <w:szCs w:val="20"/>
              </w:rPr>
            </w:pPr>
          </w:p>
        </w:tc>
      </w:tr>
      <w:tr w:rsidR="00622095" w:rsidRPr="00622095" w14:paraId="527C1BE9" w14:textId="77777777" w:rsidTr="00622095">
        <w:tc>
          <w:tcPr>
            <w:tcW w:w="1101" w:type="dxa"/>
            <w:vMerge/>
          </w:tcPr>
          <w:p w14:paraId="27F1718C" w14:textId="77777777" w:rsidR="00622095" w:rsidRPr="00622095" w:rsidRDefault="00622095" w:rsidP="00794959">
            <w:pPr>
              <w:rPr>
                <w:rFonts w:ascii="Arial" w:hAnsi="Arial" w:cs="Arial"/>
                <w:sz w:val="20"/>
                <w:szCs w:val="20"/>
              </w:rPr>
            </w:pPr>
          </w:p>
        </w:tc>
        <w:tc>
          <w:tcPr>
            <w:tcW w:w="1559" w:type="dxa"/>
          </w:tcPr>
          <w:p w14:paraId="749DCFF0" w14:textId="77777777" w:rsidR="00622095" w:rsidRPr="00622095" w:rsidRDefault="00622095" w:rsidP="00794959">
            <w:pPr>
              <w:rPr>
                <w:rFonts w:ascii="Arial" w:hAnsi="Arial" w:cs="Arial"/>
                <w:sz w:val="20"/>
                <w:szCs w:val="20"/>
              </w:rPr>
            </w:pPr>
            <w:proofErr w:type="spellStart"/>
            <w:r w:rsidRPr="00622095">
              <w:rPr>
                <w:rFonts w:ascii="Arial" w:hAnsi="Arial" w:cs="Arial"/>
                <w:sz w:val="20"/>
                <w:szCs w:val="20"/>
              </w:rPr>
              <w:t>Heure</w:t>
            </w:r>
            <w:proofErr w:type="spellEnd"/>
            <w:r w:rsidRPr="00622095">
              <w:rPr>
                <w:rFonts w:ascii="Arial" w:hAnsi="Arial" w:cs="Arial"/>
                <w:sz w:val="20"/>
                <w:szCs w:val="20"/>
              </w:rPr>
              <w:t xml:space="preserve"> à </w:t>
            </w:r>
            <w:proofErr w:type="spellStart"/>
            <w:r w:rsidRPr="00622095">
              <w:rPr>
                <w:rFonts w:ascii="Arial" w:hAnsi="Arial" w:cs="Arial"/>
                <w:sz w:val="20"/>
                <w:szCs w:val="20"/>
              </w:rPr>
              <w:t>préciser</w:t>
            </w:r>
            <w:proofErr w:type="spellEnd"/>
          </w:p>
        </w:tc>
        <w:tc>
          <w:tcPr>
            <w:tcW w:w="2551" w:type="dxa"/>
          </w:tcPr>
          <w:p w14:paraId="653F2059" w14:textId="77777777" w:rsidR="00622095" w:rsidRPr="00622095" w:rsidRDefault="00622095" w:rsidP="00794959">
            <w:pPr>
              <w:rPr>
                <w:rFonts w:ascii="Arial" w:hAnsi="Arial" w:cs="Arial"/>
                <w:sz w:val="20"/>
                <w:szCs w:val="20"/>
                <w:lang w:val="fr-FR"/>
              </w:rPr>
            </w:pPr>
            <w:r w:rsidRPr="00622095">
              <w:rPr>
                <w:rFonts w:ascii="Arial" w:hAnsi="Arial" w:cs="Arial"/>
                <w:sz w:val="20"/>
                <w:szCs w:val="20"/>
                <w:lang w:val="fr-FR"/>
              </w:rPr>
              <w:t>Rencontre avec l’Ambassade du Japon</w:t>
            </w:r>
          </w:p>
        </w:tc>
        <w:tc>
          <w:tcPr>
            <w:tcW w:w="4864" w:type="dxa"/>
          </w:tcPr>
          <w:p w14:paraId="41C8E168" w14:textId="77777777" w:rsidR="00622095" w:rsidRPr="00622095" w:rsidRDefault="00622095" w:rsidP="00794959">
            <w:pPr>
              <w:rPr>
                <w:rFonts w:ascii="Arial" w:hAnsi="Arial" w:cs="Arial"/>
                <w:sz w:val="20"/>
                <w:szCs w:val="20"/>
                <w:lang w:val="fr-FR"/>
              </w:rPr>
            </w:pPr>
            <w:r w:rsidRPr="00622095">
              <w:rPr>
                <w:rFonts w:ascii="Arial" w:hAnsi="Arial" w:cs="Arial"/>
                <w:color w:val="000000"/>
                <w:sz w:val="20"/>
                <w:szCs w:val="20"/>
                <w:lang w:val="fr-FR"/>
              </w:rPr>
              <w:t>Présenter la deuxième phase du projet, recevoir des conseils et suggestions pour une bonne mise en œuvre du projet, discuter d’éventuelles opportunités de partenariat</w:t>
            </w:r>
          </w:p>
        </w:tc>
      </w:tr>
      <w:tr w:rsidR="00622095" w:rsidRPr="00622095" w14:paraId="6101D434" w14:textId="77777777" w:rsidTr="00622095">
        <w:tc>
          <w:tcPr>
            <w:tcW w:w="1101" w:type="dxa"/>
            <w:vMerge/>
          </w:tcPr>
          <w:p w14:paraId="7E479E45" w14:textId="77777777" w:rsidR="00622095" w:rsidRPr="00622095" w:rsidRDefault="00622095" w:rsidP="00794959">
            <w:pPr>
              <w:rPr>
                <w:rFonts w:ascii="Arial" w:hAnsi="Arial" w:cs="Arial"/>
                <w:sz w:val="20"/>
                <w:szCs w:val="20"/>
                <w:lang w:val="fr-FR"/>
              </w:rPr>
            </w:pPr>
          </w:p>
        </w:tc>
        <w:tc>
          <w:tcPr>
            <w:tcW w:w="1559" w:type="dxa"/>
          </w:tcPr>
          <w:p w14:paraId="1C8FBB19" w14:textId="77777777" w:rsidR="00622095" w:rsidRPr="00622095" w:rsidRDefault="00622095" w:rsidP="00794959">
            <w:pPr>
              <w:rPr>
                <w:rFonts w:ascii="Arial" w:hAnsi="Arial" w:cs="Arial"/>
                <w:sz w:val="20"/>
                <w:szCs w:val="20"/>
              </w:rPr>
            </w:pPr>
            <w:r w:rsidRPr="00622095">
              <w:rPr>
                <w:rFonts w:ascii="Arial" w:hAnsi="Arial" w:cs="Arial"/>
                <w:sz w:val="20"/>
                <w:szCs w:val="20"/>
              </w:rPr>
              <w:t>14h00-15h00</w:t>
            </w:r>
          </w:p>
        </w:tc>
        <w:tc>
          <w:tcPr>
            <w:tcW w:w="2551" w:type="dxa"/>
          </w:tcPr>
          <w:p w14:paraId="510975A3" w14:textId="77777777" w:rsidR="00622095" w:rsidRPr="00622095" w:rsidRDefault="00622095" w:rsidP="00794959">
            <w:pPr>
              <w:rPr>
                <w:rFonts w:ascii="Arial" w:hAnsi="Arial" w:cs="Arial"/>
                <w:sz w:val="20"/>
                <w:szCs w:val="20"/>
                <w:lang w:val="fr-FR"/>
              </w:rPr>
            </w:pPr>
            <w:r w:rsidRPr="00622095">
              <w:rPr>
                <w:rFonts w:ascii="Arial" w:hAnsi="Arial" w:cs="Arial"/>
                <w:sz w:val="20"/>
                <w:szCs w:val="20"/>
                <w:lang w:val="fr-FR"/>
              </w:rPr>
              <w:t>Rencontre avec le point focal de l’Ambassade du Luxembourg</w:t>
            </w:r>
          </w:p>
        </w:tc>
        <w:tc>
          <w:tcPr>
            <w:tcW w:w="4864" w:type="dxa"/>
          </w:tcPr>
          <w:p w14:paraId="72F2D9F5" w14:textId="77777777" w:rsidR="00622095" w:rsidRPr="00622095" w:rsidRDefault="00622095" w:rsidP="00794959">
            <w:pPr>
              <w:rPr>
                <w:rFonts w:ascii="Arial" w:eastAsia="Calibri" w:hAnsi="Arial" w:cs="Arial"/>
                <w:sz w:val="20"/>
                <w:szCs w:val="20"/>
              </w:rPr>
            </w:pPr>
            <w:r w:rsidRPr="00622095">
              <w:rPr>
                <w:rFonts w:ascii="Arial" w:eastAsia="Calibri" w:hAnsi="Arial" w:cs="Arial"/>
                <w:sz w:val="20"/>
                <w:szCs w:val="20"/>
              </w:rPr>
              <w:t xml:space="preserve">Update on the project </w:t>
            </w:r>
          </w:p>
          <w:p w14:paraId="69A093D9" w14:textId="77777777" w:rsidR="00622095" w:rsidRPr="00622095" w:rsidRDefault="00622095" w:rsidP="00794959">
            <w:pPr>
              <w:rPr>
                <w:rFonts w:ascii="Arial" w:eastAsia="Calibri" w:hAnsi="Arial" w:cs="Arial"/>
                <w:sz w:val="20"/>
                <w:szCs w:val="20"/>
              </w:rPr>
            </w:pPr>
            <w:r w:rsidRPr="00622095">
              <w:rPr>
                <w:rFonts w:ascii="Arial" w:eastAsia="Calibri" w:hAnsi="Arial" w:cs="Arial"/>
                <w:sz w:val="20"/>
                <w:szCs w:val="20"/>
              </w:rPr>
              <w:t>2019 priorities</w:t>
            </w:r>
          </w:p>
          <w:p w14:paraId="5054D1CF" w14:textId="77777777" w:rsidR="00622095" w:rsidRPr="00622095" w:rsidRDefault="00622095" w:rsidP="00794959">
            <w:pPr>
              <w:rPr>
                <w:rFonts w:ascii="Arial" w:hAnsi="Arial" w:cs="Arial"/>
                <w:sz w:val="20"/>
                <w:szCs w:val="20"/>
              </w:rPr>
            </w:pPr>
            <w:r w:rsidRPr="00622095">
              <w:rPr>
                <w:rFonts w:ascii="Arial" w:eastAsia="Calibri" w:hAnsi="Arial" w:cs="Arial"/>
                <w:sz w:val="20"/>
                <w:szCs w:val="20"/>
              </w:rPr>
              <w:t xml:space="preserve">Visibility of the donor  </w:t>
            </w:r>
          </w:p>
        </w:tc>
      </w:tr>
      <w:tr w:rsidR="00622095" w:rsidRPr="00622095" w14:paraId="0A33AF11" w14:textId="77777777" w:rsidTr="00622095">
        <w:tc>
          <w:tcPr>
            <w:tcW w:w="1101" w:type="dxa"/>
            <w:vMerge/>
          </w:tcPr>
          <w:p w14:paraId="1E36BF36" w14:textId="77777777" w:rsidR="00622095" w:rsidRPr="00622095" w:rsidRDefault="00622095" w:rsidP="00794959">
            <w:pPr>
              <w:rPr>
                <w:rFonts w:ascii="Arial" w:hAnsi="Arial" w:cs="Arial"/>
                <w:sz w:val="20"/>
                <w:szCs w:val="20"/>
              </w:rPr>
            </w:pPr>
          </w:p>
        </w:tc>
        <w:tc>
          <w:tcPr>
            <w:tcW w:w="1559" w:type="dxa"/>
          </w:tcPr>
          <w:p w14:paraId="355238CF" w14:textId="77777777" w:rsidR="00622095" w:rsidRPr="00622095" w:rsidRDefault="00622095" w:rsidP="00794959">
            <w:pPr>
              <w:rPr>
                <w:rFonts w:ascii="Arial" w:hAnsi="Arial" w:cs="Arial"/>
                <w:sz w:val="20"/>
                <w:szCs w:val="20"/>
              </w:rPr>
            </w:pPr>
            <w:r w:rsidRPr="00622095">
              <w:rPr>
                <w:rFonts w:ascii="Arial" w:hAnsi="Arial" w:cs="Arial"/>
                <w:sz w:val="20"/>
                <w:szCs w:val="20"/>
              </w:rPr>
              <w:t>15h30-16h30</w:t>
            </w:r>
          </w:p>
        </w:tc>
        <w:tc>
          <w:tcPr>
            <w:tcW w:w="2551" w:type="dxa"/>
          </w:tcPr>
          <w:p w14:paraId="2E5A2DE6" w14:textId="77777777" w:rsidR="00622095" w:rsidRPr="00622095" w:rsidRDefault="00622095" w:rsidP="00794959">
            <w:pPr>
              <w:rPr>
                <w:rFonts w:ascii="Arial" w:hAnsi="Arial" w:cs="Arial"/>
                <w:sz w:val="20"/>
                <w:szCs w:val="20"/>
              </w:rPr>
            </w:pPr>
            <w:proofErr w:type="spellStart"/>
            <w:r w:rsidRPr="00622095">
              <w:rPr>
                <w:rFonts w:ascii="Arial" w:hAnsi="Arial" w:cs="Arial"/>
                <w:sz w:val="20"/>
                <w:szCs w:val="20"/>
              </w:rPr>
              <w:t>Débriefing</w:t>
            </w:r>
            <w:proofErr w:type="spellEnd"/>
            <w:r w:rsidRPr="00622095">
              <w:rPr>
                <w:rFonts w:ascii="Arial" w:hAnsi="Arial" w:cs="Arial"/>
                <w:sz w:val="20"/>
                <w:szCs w:val="20"/>
              </w:rPr>
              <w:t xml:space="preserve"> au PNUD</w:t>
            </w:r>
          </w:p>
        </w:tc>
        <w:tc>
          <w:tcPr>
            <w:tcW w:w="4864" w:type="dxa"/>
          </w:tcPr>
          <w:p w14:paraId="549F9C15" w14:textId="77777777" w:rsidR="00622095" w:rsidRPr="00622095" w:rsidRDefault="00622095" w:rsidP="00794959">
            <w:pPr>
              <w:rPr>
                <w:rFonts w:ascii="Arial" w:hAnsi="Arial" w:cs="Arial"/>
                <w:sz w:val="20"/>
                <w:szCs w:val="20"/>
              </w:rPr>
            </w:pPr>
          </w:p>
        </w:tc>
      </w:tr>
    </w:tbl>
    <w:p w14:paraId="058ED677" w14:textId="3DC7B58A" w:rsidR="00622095" w:rsidRPr="00D04EC9" w:rsidRDefault="00622095">
      <w:pPr>
        <w:sectPr w:rsidR="00622095" w:rsidRPr="00D04EC9">
          <w:pgSz w:w="12240" w:h="15840"/>
          <w:pgMar w:top="1440" w:right="1440" w:bottom="1440" w:left="1440" w:header="720" w:footer="720" w:gutter="0"/>
          <w:cols w:space="720"/>
          <w:docGrid w:linePitch="360"/>
        </w:sectPr>
      </w:pPr>
    </w:p>
    <w:p w14:paraId="53C649C7" w14:textId="20C3AE7F" w:rsidR="00B02DFA" w:rsidRPr="00B02DFA" w:rsidRDefault="00B02DFA" w:rsidP="00B02DFA">
      <w:pPr>
        <w:rPr>
          <w:rFonts w:ascii="Arial" w:hAnsi="Arial" w:cs="Arial"/>
          <w:sz w:val="20"/>
          <w:szCs w:val="20"/>
        </w:rPr>
      </w:pPr>
      <w:r w:rsidRPr="00B02DFA">
        <w:rPr>
          <w:rFonts w:ascii="Arial" w:hAnsi="Arial" w:cs="Arial"/>
          <w:sz w:val="20"/>
          <w:szCs w:val="20"/>
        </w:rPr>
        <w:lastRenderedPageBreak/>
        <w:t xml:space="preserve">Annex </w:t>
      </w:r>
      <w:r w:rsidR="00D04EC9">
        <w:rPr>
          <w:rFonts w:ascii="Arial" w:hAnsi="Arial" w:cs="Arial"/>
          <w:sz w:val="20"/>
          <w:szCs w:val="20"/>
        </w:rPr>
        <w:t>2</w:t>
      </w:r>
    </w:p>
    <w:p w14:paraId="79093A1F" w14:textId="77777777" w:rsidR="00B02DFA" w:rsidRDefault="00B02DFA" w:rsidP="00B02DFA">
      <w:pPr>
        <w:jc w:val="center"/>
        <w:rPr>
          <w:rFonts w:ascii="Arial" w:hAnsi="Arial" w:cs="Arial"/>
          <w:b/>
          <w:sz w:val="20"/>
          <w:szCs w:val="20"/>
          <w:u w:val="single"/>
        </w:rPr>
      </w:pPr>
    </w:p>
    <w:p w14:paraId="2AB1DD9A" w14:textId="6BFB2245" w:rsidR="00B02DFA" w:rsidRPr="00B02DFA" w:rsidRDefault="00B02DFA" w:rsidP="00A401E8">
      <w:pPr>
        <w:jc w:val="center"/>
        <w:rPr>
          <w:rFonts w:ascii="Arial" w:hAnsi="Arial" w:cs="Arial"/>
          <w:b/>
          <w:sz w:val="20"/>
          <w:szCs w:val="20"/>
          <w:u w:val="single"/>
        </w:rPr>
      </w:pPr>
      <w:r w:rsidRPr="00B02DFA">
        <w:rPr>
          <w:rFonts w:ascii="Arial" w:hAnsi="Arial" w:cs="Arial"/>
          <w:b/>
          <w:sz w:val="20"/>
          <w:szCs w:val="20"/>
          <w:u w:val="single"/>
        </w:rPr>
        <w:t xml:space="preserve">ACTION POINTS BURKINA </w:t>
      </w:r>
      <w:proofErr w:type="gramStart"/>
      <w:r w:rsidRPr="00B02DFA">
        <w:rPr>
          <w:rFonts w:ascii="Arial" w:hAnsi="Arial" w:cs="Arial"/>
          <w:b/>
          <w:sz w:val="20"/>
          <w:szCs w:val="20"/>
          <w:u w:val="single"/>
        </w:rPr>
        <w:t xml:space="preserve">FASO </w:t>
      </w:r>
      <w:r w:rsidR="00A401E8">
        <w:rPr>
          <w:rFonts w:ascii="Arial" w:hAnsi="Arial" w:cs="Arial"/>
          <w:b/>
          <w:sz w:val="20"/>
          <w:szCs w:val="20"/>
          <w:u w:val="single"/>
        </w:rPr>
        <w:t xml:space="preserve"> -</w:t>
      </w:r>
      <w:proofErr w:type="gramEnd"/>
      <w:r w:rsidR="00A401E8">
        <w:rPr>
          <w:rFonts w:ascii="Arial" w:hAnsi="Arial" w:cs="Arial"/>
          <w:b/>
          <w:sz w:val="20"/>
          <w:szCs w:val="20"/>
          <w:u w:val="single"/>
        </w:rPr>
        <w:t xml:space="preserve"> </w:t>
      </w:r>
      <w:r w:rsidRPr="00B02DFA">
        <w:rPr>
          <w:rFonts w:ascii="Arial" w:hAnsi="Arial" w:cs="Arial"/>
          <w:b/>
          <w:sz w:val="20"/>
          <w:szCs w:val="20"/>
          <w:u w:val="single"/>
        </w:rPr>
        <w:t>MISSION MARCH 2019</w:t>
      </w:r>
    </w:p>
    <w:tbl>
      <w:tblPr>
        <w:tblStyle w:val="TableGrid"/>
        <w:tblW w:w="13315" w:type="dxa"/>
        <w:tblLook w:val="04A0" w:firstRow="1" w:lastRow="0" w:firstColumn="1" w:lastColumn="0" w:noHBand="0" w:noVBand="1"/>
      </w:tblPr>
      <w:tblGrid>
        <w:gridCol w:w="3183"/>
        <w:gridCol w:w="6567"/>
        <w:gridCol w:w="1461"/>
        <w:gridCol w:w="2104"/>
      </w:tblGrid>
      <w:tr w:rsidR="00B02DFA" w:rsidRPr="00B02DFA" w14:paraId="67A12AA6" w14:textId="77777777" w:rsidTr="00B02DFA">
        <w:tc>
          <w:tcPr>
            <w:tcW w:w="3183" w:type="dxa"/>
            <w:shd w:val="clear" w:color="auto" w:fill="2F5496" w:themeFill="accent1" w:themeFillShade="BF"/>
          </w:tcPr>
          <w:p w14:paraId="048F196B" w14:textId="77777777" w:rsidR="00B02DFA" w:rsidRPr="00B02DFA" w:rsidRDefault="00B02DFA" w:rsidP="00794959">
            <w:pPr>
              <w:jc w:val="center"/>
              <w:rPr>
                <w:rFonts w:ascii="Arial" w:hAnsi="Arial" w:cs="Arial"/>
                <w:b/>
                <w:color w:val="FFFFFF" w:themeColor="background1"/>
                <w:sz w:val="20"/>
                <w:szCs w:val="20"/>
              </w:rPr>
            </w:pPr>
            <w:r w:rsidRPr="00B02DFA">
              <w:rPr>
                <w:rFonts w:ascii="Arial" w:hAnsi="Arial" w:cs="Arial"/>
                <w:b/>
                <w:color w:val="FFFFFF" w:themeColor="background1"/>
                <w:sz w:val="20"/>
                <w:szCs w:val="20"/>
              </w:rPr>
              <w:t>Topic</w:t>
            </w:r>
          </w:p>
        </w:tc>
        <w:tc>
          <w:tcPr>
            <w:tcW w:w="6567" w:type="dxa"/>
            <w:shd w:val="clear" w:color="auto" w:fill="2F5496" w:themeFill="accent1" w:themeFillShade="BF"/>
          </w:tcPr>
          <w:p w14:paraId="00CEC164" w14:textId="77777777" w:rsidR="00B02DFA" w:rsidRPr="00B02DFA" w:rsidRDefault="00B02DFA" w:rsidP="00794959">
            <w:pPr>
              <w:jc w:val="center"/>
              <w:rPr>
                <w:rFonts w:ascii="Arial" w:hAnsi="Arial" w:cs="Arial"/>
                <w:b/>
                <w:color w:val="FFFFFF" w:themeColor="background1"/>
                <w:sz w:val="20"/>
                <w:szCs w:val="20"/>
              </w:rPr>
            </w:pPr>
            <w:r w:rsidRPr="00B02DFA">
              <w:rPr>
                <w:rFonts w:ascii="Arial" w:hAnsi="Arial" w:cs="Arial"/>
                <w:b/>
                <w:color w:val="FFFFFF" w:themeColor="background1"/>
                <w:sz w:val="20"/>
                <w:szCs w:val="20"/>
              </w:rPr>
              <w:t>Action Point</w:t>
            </w:r>
          </w:p>
        </w:tc>
        <w:tc>
          <w:tcPr>
            <w:tcW w:w="1461" w:type="dxa"/>
            <w:shd w:val="clear" w:color="auto" w:fill="2F5496" w:themeFill="accent1" w:themeFillShade="BF"/>
          </w:tcPr>
          <w:p w14:paraId="16DDD08E" w14:textId="7E7D7F4F" w:rsidR="00B02DFA" w:rsidRPr="00B02DFA" w:rsidRDefault="00A401E8" w:rsidP="00794959">
            <w:pPr>
              <w:jc w:val="center"/>
              <w:rPr>
                <w:rFonts w:ascii="Arial" w:hAnsi="Arial" w:cs="Arial"/>
                <w:b/>
                <w:color w:val="FFFFFF" w:themeColor="background1"/>
                <w:sz w:val="20"/>
                <w:szCs w:val="20"/>
              </w:rPr>
            </w:pPr>
            <w:r w:rsidRPr="00B02DFA">
              <w:rPr>
                <w:rFonts w:ascii="Arial" w:hAnsi="Arial" w:cs="Arial"/>
                <w:b/>
                <w:color w:val="FFFFFF" w:themeColor="background1"/>
                <w:sz w:val="20"/>
                <w:szCs w:val="20"/>
              </w:rPr>
              <w:t>Responsible</w:t>
            </w:r>
          </w:p>
        </w:tc>
        <w:tc>
          <w:tcPr>
            <w:tcW w:w="2104" w:type="dxa"/>
            <w:shd w:val="clear" w:color="auto" w:fill="2F5496" w:themeFill="accent1" w:themeFillShade="BF"/>
          </w:tcPr>
          <w:p w14:paraId="5696860B" w14:textId="77777777" w:rsidR="00B02DFA" w:rsidRPr="00B02DFA" w:rsidRDefault="00B02DFA" w:rsidP="00794959">
            <w:pPr>
              <w:jc w:val="center"/>
              <w:rPr>
                <w:rFonts w:ascii="Arial" w:hAnsi="Arial" w:cs="Arial"/>
                <w:b/>
                <w:color w:val="FFFFFF" w:themeColor="background1"/>
                <w:sz w:val="20"/>
                <w:szCs w:val="20"/>
              </w:rPr>
            </w:pPr>
            <w:r w:rsidRPr="00B02DFA">
              <w:rPr>
                <w:rFonts w:ascii="Arial" w:hAnsi="Arial" w:cs="Arial"/>
                <w:b/>
                <w:color w:val="FFFFFF" w:themeColor="background1"/>
                <w:sz w:val="20"/>
                <w:szCs w:val="20"/>
              </w:rPr>
              <w:t>Deadline</w:t>
            </w:r>
          </w:p>
        </w:tc>
      </w:tr>
      <w:tr w:rsidR="00B02DFA" w:rsidRPr="00B02DFA" w14:paraId="3F31AC18" w14:textId="77777777" w:rsidTr="00B02DFA">
        <w:tc>
          <w:tcPr>
            <w:tcW w:w="3183" w:type="dxa"/>
            <w:vMerge w:val="restart"/>
          </w:tcPr>
          <w:p w14:paraId="2CEE11F3" w14:textId="77777777" w:rsidR="00B02DFA" w:rsidRPr="00B02DFA" w:rsidRDefault="00B02DFA" w:rsidP="00794959">
            <w:pPr>
              <w:jc w:val="center"/>
              <w:rPr>
                <w:rFonts w:ascii="Arial" w:hAnsi="Arial" w:cs="Arial"/>
                <w:sz w:val="20"/>
                <w:szCs w:val="20"/>
              </w:rPr>
            </w:pPr>
          </w:p>
          <w:p w14:paraId="4433637B" w14:textId="77777777" w:rsidR="00B02DFA" w:rsidRPr="00B02DFA" w:rsidRDefault="00B02DFA" w:rsidP="00794959">
            <w:pPr>
              <w:jc w:val="center"/>
              <w:rPr>
                <w:rFonts w:ascii="Arial" w:hAnsi="Arial" w:cs="Arial"/>
                <w:sz w:val="20"/>
                <w:szCs w:val="20"/>
              </w:rPr>
            </w:pPr>
          </w:p>
          <w:p w14:paraId="027C351D" w14:textId="77777777" w:rsidR="00B02DFA" w:rsidRPr="00B02DFA" w:rsidRDefault="00B02DFA" w:rsidP="00794959">
            <w:pPr>
              <w:jc w:val="center"/>
              <w:rPr>
                <w:rFonts w:ascii="Arial" w:hAnsi="Arial" w:cs="Arial"/>
                <w:sz w:val="20"/>
                <w:szCs w:val="20"/>
              </w:rPr>
            </w:pPr>
          </w:p>
          <w:p w14:paraId="720E3B53" w14:textId="77777777" w:rsidR="00B02DFA" w:rsidRPr="00B02DFA" w:rsidRDefault="00B02DFA" w:rsidP="00794959">
            <w:pPr>
              <w:jc w:val="center"/>
              <w:rPr>
                <w:rFonts w:ascii="Arial" w:hAnsi="Arial" w:cs="Arial"/>
                <w:sz w:val="20"/>
                <w:szCs w:val="20"/>
              </w:rPr>
            </w:pPr>
          </w:p>
          <w:p w14:paraId="2706DC49" w14:textId="77777777" w:rsidR="00B02DFA" w:rsidRPr="00B02DFA" w:rsidRDefault="00B02DFA" w:rsidP="00794959">
            <w:pPr>
              <w:jc w:val="center"/>
              <w:rPr>
                <w:rFonts w:ascii="Arial" w:hAnsi="Arial" w:cs="Arial"/>
                <w:sz w:val="20"/>
                <w:szCs w:val="20"/>
              </w:rPr>
            </w:pPr>
          </w:p>
          <w:p w14:paraId="4D3DB41C" w14:textId="77777777" w:rsidR="00B02DFA" w:rsidRPr="00B02DFA" w:rsidRDefault="00B02DFA" w:rsidP="00794959">
            <w:pPr>
              <w:jc w:val="center"/>
              <w:rPr>
                <w:rFonts w:ascii="Arial" w:hAnsi="Arial" w:cs="Arial"/>
                <w:sz w:val="20"/>
                <w:szCs w:val="20"/>
              </w:rPr>
            </w:pPr>
          </w:p>
          <w:p w14:paraId="53337CF9" w14:textId="77777777" w:rsidR="00B02DFA" w:rsidRPr="00B02DFA" w:rsidRDefault="00B02DFA" w:rsidP="00794959">
            <w:pPr>
              <w:jc w:val="center"/>
              <w:rPr>
                <w:rFonts w:ascii="Arial" w:hAnsi="Arial" w:cs="Arial"/>
                <w:sz w:val="20"/>
                <w:szCs w:val="20"/>
              </w:rPr>
            </w:pPr>
          </w:p>
          <w:p w14:paraId="794E3E63" w14:textId="77777777" w:rsidR="00B02DFA" w:rsidRPr="00B02DFA" w:rsidRDefault="00B02DFA" w:rsidP="00794959">
            <w:pPr>
              <w:jc w:val="center"/>
              <w:rPr>
                <w:rFonts w:ascii="Arial" w:hAnsi="Arial" w:cs="Arial"/>
                <w:sz w:val="20"/>
                <w:szCs w:val="20"/>
              </w:rPr>
            </w:pPr>
          </w:p>
          <w:p w14:paraId="49BC4550" w14:textId="77777777" w:rsidR="00B02DFA" w:rsidRPr="00B02DFA" w:rsidRDefault="00B02DFA" w:rsidP="00794959">
            <w:pPr>
              <w:jc w:val="center"/>
              <w:rPr>
                <w:rFonts w:ascii="Arial" w:hAnsi="Arial" w:cs="Arial"/>
                <w:b/>
                <w:sz w:val="20"/>
                <w:szCs w:val="20"/>
              </w:rPr>
            </w:pPr>
            <w:r w:rsidRPr="00B02DFA">
              <w:rPr>
                <w:rFonts w:ascii="Arial" w:hAnsi="Arial" w:cs="Arial"/>
                <w:b/>
                <w:sz w:val="20"/>
                <w:szCs w:val="20"/>
              </w:rPr>
              <w:t>2019 Work Plan</w:t>
            </w:r>
          </w:p>
          <w:p w14:paraId="56BBF6E3" w14:textId="77777777" w:rsidR="00B02DFA" w:rsidRPr="00B02DFA" w:rsidRDefault="00B02DFA" w:rsidP="00794959">
            <w:pPr>
              <w:jc w:val="center"/>
              <w:rPr>
                <w:rFonts w:ascii="Arial" w:hAnsi="Arial" w:cs="Arial"/>
                <w:b/>
                <w:sz w:val="20"/>
                <w:szCs w:val="20"/>
              </w:rPr>
            </w:pPr>
          </w:p>
          <w:p w14:paraId="03FB40BB" w14:textId="77777777" w:rsidR="00B02DFA" w:rsidRPr="00B02DFA" w:rsidRDefault="00B02DFA" w:rsidP="00794959">
            <w:pPr>
              <w:jc w:val="center"/>
              <w:rPr>
                <w:rFonts w:ascii="Arial" w:hAnsi="Arial" w:cs="Arial"/>
                <w:b/>
                <w:sz w:val="20"/>
                <w:szCs w:val="20"/>
              </w:rPr>
            </w:pPr>
          </w:p>
          <w:p w14:paraId="58EEE660" w14:textId="77777777" w:rsidR="00B02DFA" w:rsidRPr="00B02DFA" w:rsidRDefault="00B02DFA" w:rsidP="00794959">
            <w:pPr>
              <w:jc w:val="center"/>
              <w:rPr>
                <w:rFonts w:ascii="Arial" w:hAnsi="Arial" w:cs="Arial"/>
                <w:b/>
                <w:sz w:val="20"/>
                <w:szCs w:val="20"/>
              </w:rPr>
            </w:pPr>
          </w:p>
          <w:p w14:paraId="6008E3AA" w14:textId="77777777" w:rsidR="00B02DFA" w:rsidRPr="00B02DFA" w:rsidRDefault="00B02DFA" w:rsidP="00794959">
            <w:pPr>
              <w:jc w:val="center"/>
              <w:rPr>
                <w:rFonts w:ascii="Arial" w:hAnsi="Arial" w:cs="Arial"/>
                <w:b/>
                <w:sz w:val="20"/>
                <w:szCs w:val="20"/>
              </w:rPr>
            </w:pPr>
          </w:p>
          <w:p w14:paraId="5012D516" w14:textId="77777777" w:rsidR="00B02DFA" w:rsidRPr="00B02DFA" w:rsidRDefault="00B02DFA" w:rsidP="00794959">
            <w:pPr>
              <w:jc w:val="center"/>
              <w:rPr>
                <w:rFonts w:ascii="Arial" w:hAnsi="Arial" w:cs="Arial"/>
                <w:b/>
                <w:sz w:val="20"/>
                <w:szCs w:val="20"/>
              </w:rPr>
            </w:pPr>
          </w:p>
          <w:p w14:paraId="7D858F25" w14:textId="77777777" w:rsidR="00B02DFA" w:rsidRPr="00B02DFA" w:rsidRDefault="00B02DFA" w:rsidP="00794959">
            <w:pPr>
              <w:jc w:val="center"/>
              <w:rPr>
                <w:rFonts w:ascii="Arial" w:hAnsi="Arial" w:cs="Arial"/>
                <w:b/>
                <w:sz w:val="20"/>
                <w:szCs w:val="20"/>
              </w:rPr>
            </w:pPr>
          </w:p>
          <w:p w14:paraId="07D17CB3" w14:textId="77777777" w:rsidR="00B02DFA" w:rsidRPr="00B02DFA" w:rsidRDefault="00B02DFA" w:rsidP="00794959">
            <w:pPr>
              <w:jc w:val="center"/>
              <w:rPr>
                <w:rFonts w:ascii="Arial" w:hAnsi="Arial" w:cs="Arial"/>
                <w:b/>
                <w:sz w:val="20"/>
                <w:szCs w:val="20"/>
              </w:rPr>
            </w:pPr>
          </w:p>
          <w:p w14:paraId="0AA9950E" w14:textId="77777777" w:rsidR="00B02DFA" w:rsidRPr="00B02DFA" w:rsidRDefault="00B02DFA" w:rsidP="00794959">
            <w:pPr>
              <w:rPr>
                <w:rFonts w:ascii="Arial" w:hAnsi="Arial" w:cs="Arial"/>
                <w:b/>
                <w:sz w:val="20"/>
                <w:szCs w:val="20"/>
              </w:rPr>
            </w:pPr>
          </w:p>
          <w:p w14:paraId="26C7EC24" w14:textId="77777777" w:rsidR="00B02DFA" w:rsidRPr="00B02DFA" w:rsidRDefault="00B02DFA" w:rsidP="00794959">
            <w:pPr>
              <w:rPr>
                <w:rFonts w:ascii="Arial" w:hAnsi="Arial" w:cs="Arial"/>
                <w:b/>
                <w:sz w:val="20"/>
                <w:szCs w:val="20"/>
              </w:rPr>
            </w:pPr>
          </w:p>
          <w:p w14:paraId="5EBAE171" w14:textId="77777777" w:rsidR="00B02DFA" w:rsidRPr="00B02DFA" w:rsidRDefault="00B02DFA" w:rsidP="00794959">
            <w:pPr>
              <w:rPr>
                <w:rFonts w:ascii="Arial" w:hAnsi="Arial" w:cs="Arial"/>
                <w:b/>
                <w:sz w:val="20"/>
                <w:szCs w:val="20"/>
              </w:rPr>
            </w:pPr>
          </w:p>
        </w:tc>
        <w:tc>
          <w:tcPr>
            <w:tcW w:w="6567" w:type="dxa"/>
          </w:tcPr>
          <w:p w14:paraId="42678704"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Signer la lettre d’accord avec le Ministère de Tutelle</w:t>
            </w:r>
          </w:p>
        </w:tc>
        <w:tc>
          <w:tcPr>
            <w:tcW w:w="1461" w:type="dxa"/>
          </w:tcPr>
          <w:p w14:paraId="18B36B90" w14:textId="77777777" w:rsidR="00B02DFA" w:rsidRPr="00B02DFA" w:rsidRDefault="00B02DFA" w:rsidP="00794959">
            <w:pPr>
              <w:rPr>
                <w:rFonts w:ascii="Arial" w:hAnsi="Arial" w:cs="Arial"/>
                <w:sz w:val="20"/>
                <w:szCs w:val="20"/>
                <w:lang w:val="fr-FR"/>
              </w:rPr>
            </w:pPr>
          </w:p>
        </w:tc>
        <w:tc>
          <w:tcPr>
            <w:tcW w:w="2104" w:type="dxa"/>
          </w:tcPr>
          <w:p w14:paraId="36323540"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Au plus vite</w:t>
            </w:r>
          </w:p>
        </w:tc>
      </w:tr>
      <w:tr w:rsidR="00B02DFA" w:rsidRPr="00D04EC9" w14:paraId="0E1A4524" w14:textId="77777777" w:rsidTr="00B02DFA">
        <w:tc>
          <w:tcPr>
            <w:tcW w:w="3183" w:type="dxa"/>
            <w:vMerge/>
          </w:tcPr>
          <w:p w14:paraId="6FA3F85F" w14:textId="77777777" w:rsidR="00B02DFA" w:rsidRPr="00B02DFA" w:rsidRDefault="00B02DFA" w:rsidP="00794959">
            <w:pPr>
              <w:rPr>
                <w:rFonts w:ascii="Arial" w:hAnsi="Arial" w:cs="Arial"/>
                <w:sz w:val="20"/>
                <w:szCs w:val="20"/>
                <w:lang w:val="fr-FR"/>
              </w:rPr>
            </w:pPr>
          </w:p>
        </w:tc>
        <w:tc>
          <w:tcPr>
            <w:tcW w:w="6567" w:type="dxa"/>
          </w:tcPr>
          <w:p w14:paraId="007C44AF"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Voir la possibilité d’intégrer le projet BCRR II dans le plus large projet de résilience </w:t>
            </w:r>
          </w:p>
        </w:tc>
        <w:tc>
          <w:tcPr>
            <w:tcW w:w="1461" w:type="dxa"/>
          </w:tcPr>
          <w:p w14:paraId="3A639DE7" w14:textId="77777777" w:rsidR="00B02DFA" w:rsidRPr="00B02DFA" w:rsidRDefault="00B02DFA" w:rsidP="00794959">
            <w:pPr>
              <w:rPr>
                <w:rFonts w:ascii="Arial" w:hAnsi="Arial" w:cs="Arial"/>
                <w:sz w:val="20"/>
                <w:szCs w:val="20"/>
                <w:lang w:val="fr-FR"/>
              </w:rPr>
            </w:pPr>
          </w:p>
        </w:tc>
        <w:tc>
          <w:tcPr>
            <w:tcW w:w="2104" w:type="dxa"/>
          </w:tcPr>
          <w:p w14:paraId="1AAD86D4" w14:textId="77777777" w:rsidR="00B02DFA" w:rsidRPr="00B02DFA" w:rsidRDefault="00B02DFA" w:rsidP="00794959">
            <w:pPr>
              <w:rPr>
                <w:rFonts w:ascii="Arial" w:hAnsi="Arial" w:cs="Arial"/>
                <w:sz w:val="20"/>
                <w:szCs w:val="20"/>
                <w:lang w:val="fr-FR"/>
              </w:rPr>
            </w:pPr>
          </w:p>
        </w:tc>
      </w:tr>
      <w:tr w:rsidR="00B02DFA" w:rsidRPr="00D04EC9" w14:paraId="72DB0462" w14:textId="77777777" w:rsidTr="00B02DFA">
        <w:tc>
          <w:tcPr>
            <w:tcW w:w="3183" w:type="dxa"/>
            <w:vMerge/>
          </w:tcPr>
          <w:p w14:paraId="20DB2C8E" w14:textId="77777777" w:rsidR="00B02DFA" w:rsidRPr="00B02DFA" w:rsidRDefault="00B02DFA" w:rsidP="00794959">
            <w:pPr>
              <w:rPr>
                <w:rFonts w:ascii="Arial" w:hAnsi="Arial" w:cs="Arial"/>
                <w:sz w:val="20"/>
                <w:szCs w:val="20"/>
                <w:lang w:val="fr-FR"/>
              </w:rPr>
            </w:pPr>
          </w:p>
        </w:tc>
        <w:tc>
          <w:tcPr>
            <w:tcW w:w="6567" w:type="dxa"/>
          </w:tcPr>
          <w:p w14:paraId="1348F916"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Mise en œuvre du plan communal élaboré sous la phase 1 </w:t>
            </w:r>
          </w:p>
        </w:tc>
        <w:tc>
          <w:tcPr>
            <w:tcW w:w="1461" w:type="dxa"/>
          </w:tcPr>
          <w:p w14:paraId="71888EFD" w14:textId="77777777" w:rsidR="00B02DFA" w:rsidRPr="00B02DFA" w:rsidRDefault="00B02DFA" w:rsidP="00794959">
            <w:pPr>
              <w:rPr>
                <w:rFonts w:ascii="Arial" w:hAnsi="Arial" w:cs="Arial"/>
                <w:sz w:val="20"/>
                <w:szCs w:val="20"/>
                <w:lang w:val="fr-FR"/>
              </w:rPr>
            </w:pPr>
          </w:p>
        </w:tc>
        <w:tc>
          <w:tcPr>
            <w:tcW w:w="2104" w:type="dxa"/>
          </w:tcPr>
          <w:p w14:paraId="1EE2837D" w14:textId="77777777" w:rsidR="00B02DFA" w:rsidRPr="00B02DFA" w:rsidRDefault="00B02DFA" w:rsidP="00794959">
            <w:pPr>
              <w:rPr>
                <w:rFonts w:ascii="Arial" w:hAnsi="Arial" w:cs="Arial"/>
                <w:sz w:val="20"/>
                <w:szCs w:val="20"/>
                <w:lang w:val="fr-FR"/>
              </w:rPr>
            </w:pPr>
          </w:p>
        </w:tc>
      </w:tr>
      <w:tr w:rsidR="00B02DFA" w:rsidRPr="00D04EC9" w14:paraId="0C5E4241" w14:textId="77777777" w:rsidTr="00B02DFA">
        <w:tc>
          <w:tcPr>
            <w:tcW w:w="3183" w:type="dxa"/>
            <w:vMerge/>
          </w:tcPr>
          <w:p w14:paraId="574429B9" w14:textId="77777777" w:rsidR="00B02DFA" w:rsidRPr="00B02DFA" w:rsidRDefault="00B02DFA" w:rsidP="00794959">
            <w:pPr>
              <w:rPr>
                <w:rFonts w:ascii="Arial" w:hAnsi="Arial" w:cs="Arial"/>
                <w:sz w:val="20"/>
                <w:szCs w:val="20"/>
                <w:lang w:val="fr-FR"/>
              </w:rPr>
            </w:pPr>
          </w:p>
        </w:tc>
        <w:tc>
          <w:tcPr>
            <w:tcW w:w="6567" w:type="dxa"/>
          </w:tcPr>
          <w:p w14:paraId="6D017D70"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Reprendre la Stratégie nationale de GRC et y ajouter une composante sur le relèvement  </w:t>
            </w:r>
          </w:p>
        </w:tc>
        <w:tc>
          <w:tcPr>
            <w:tcW w:w="1461" w:type="dxa"/>
          </w:tcPr>
          <w:p w14:paraId="6D362CB8" w14:textId="77777777" w:rsidR="00B02DFA" w:rsidRPr="00B02DFA" w:rsidRDefault="00B02DFA" w:rsidP="00794959">
            <w:pPr>
              <w:rPr>
                <w:rFonts w:ascii="Arial" w:hAnsi="Arial" w:cs="Arial"/>
                <w:sz w:val="20"/>
                <w:szCs w:val="20"/>
                <w:lang w:val="fr-FR"/>
              </w:rPr>
            </w:pPr>
          </w:p>
        </w:tc>
        <w:tc>
          <w:tcPr>
            <w:tcW w:w="2104" w:type="dxa"/>
          </w:tcPr>
          <w:p w14:paraId="525E7293" w14:textId="77777777" w:rsidR="00B02DFA" w:rsidRPr="00B02DFA" w:rsidRDefault="00B02DFA" w:rsidP="00794959">
            <w:pPr>
              <w:rPr>
                <w:rFonts w:ascii="Arial" w:hAnsi="Arial" w:cs="Arial"/>
                <w:sz w:val="20"/>
                <w:szCs w:val="20"/>
                <w:lang w:val="fr-FR"/>
              </w:rPr>
            </w:pPr>
          </w:p>
        </w:tc>
      </w:tr>
      <w:tr w:rsidR="00B02DFA" w:rsidRPr="00D04EC9" w14:paraId="021DC8A2" w14:textId="77777777" w:rsidTr="00B02DFA">
        <w:tc>
          <w:tcPr>
            <w:tcW w:w="3183" w:type="dxa"/>
            <w:vMerge/>
          </w:tcPr>
          <w:p w14:paraId="17206AB8" w14:textId="77777777" w:rsidR="00B02DFA" w:rsidRPr="00B02DFA" w:rsidRDefault="00B02DFA" w:rsidP="00794959">
            <w:pPr>
              <w:rPr>
                <w:rFonts w:ascii="Arial" w:hAnsi="Arial" w:cs="Arial"/>
                <w:sz w:val="20"/>
                <w:szCs w:val="20"/>
                <w:lang w:val="fr-FR"/>
              </w:rPr>
            </w:pPr>
          </w:p>
        </w:tc>
        <w:tc>
          <w:tcPr>
            <w:tcW w:w="6567" w:type="dxa"/>
          </w:tcPr>
          <w:p w14:paraId="51AAC3AC"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Réviser le Cadre de Relèvement et le mettre à jour après l’incorporation de la composante relèvement dans la Stratégie nationale de GRC </w:t>
            </w:r>
          </w:p>
        </w:tc>
        <w:tc>
          <w:tcPr>
            <w:tcW w:w="1461" w:type="dxa"/>
          </w:tcPr>
          <w:p w14:paraId="1F218B7B" w14:textId="77777777" w:rsidR="00B02DFA" w:rsidRPr="00B02DFA" w:rsidRDefault="00B02DFA" w:rsidP="00794959">
            <w:pPr>
              <w:rPr>
                <w:rFonts w:ascii="Arial" w:hAnsi="Arial" w:cs="Arial"/>
                <w:sz w:val="20"/>
                <w:szCs w:val="20"/>
                <w:lang w:val="fr-FR"/>
              </w:rPr>
            </w:pPr>
          </w:p>
        </w:tc>
        <w:tc>
          <w:tcPr>
            <w:tcW w:w="2104" w:type="dxa"/>
          </w:tcPr>
          <w:p w14:paraId="64F0BA09" w14:textId="77777777" w:rsidR="00B02DFA" w:rsidRPr="00B02DFA" w:rsidRDefault="00B02DFA" w:rsidP="00794959">
            <w:pPr>
              <w:rPr>
                <w:rFonts w:ascii="Arial" w:hAnsi="Arial" w:cs="Arial"/>
                <w:sz w:val="20"/>
                <w:szCs w:val="20"/>
                <w:lang w:val="fr-FR"/>
              </w:rPr>
            </w:pPr>
          </w:p>
        </w:tc>
      </w:tr>
      <w:tr w:rsidR="00B02DFA" w:rsidRPr="00D04EC9" w14:paraId="4DEB44F6" w14:textId="77777777" w:rsidTr="00B02DFA">
        <w:tc>
          <w:tcPr>
            <w:tcW w:w="3183" w:type="dxa"/>
            <w:vMerge/>
          </w:tcPr>
          <w:p w14:paraId="4BA6AEC4" w14:textId="77777777" w:rsidR="00B02DFA" w:rsidRPr="00B02DFA" w:rsidRDefault="00B02DFA" w:rsidP="00794959">
            <w:pPr>
              <w:rPr>
                <w:rFonts w:ascii="Arial" w:hAnsi="Arial" w:cs="Arial"/>
                <w:sz w:val="20"/>
                <w:szCs w:val="20"/>
                <w:lang w:val="fr-FR"/>
              </w:rPr>
            </w:pPr>
          </w:p>
        </w:tc>
        <w:tc>
          <w:tcPr>
            <w:tcW w:w="6567" w:type="dxa"/>
          </w:tcPr>
          <w:p w14:paraId="548B6CB9"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Préparer une lettre pour le DG du Ministère afin de nommer un point focal au sein de la CONASUR </w:t>
            </w:r>
          </w:p>
        </w:tc>
        <w:tc>
          <w:tcPr>
            <w:tcW w:w="1461" w:type="dxa"/>
          </w:tcPr>
          <w:p w14:paraId="03D6C5AF" w14:textId="77777777" w:rsidR="00B02DFA" w:rsidRPr="00B02DFA" w:rsidRDefault="00B02DFA" w:rsidP="00794959">
            <w:pPr>
              <w:rPr>
                <w:rFonts w:ascii="Arial" w:hAnsi="Arial" w:cs="Arial"/>
                <w:sz w:val="20"/>
                <w:szCs w:val="20"/>
                <w:lang w:val="fr-FR"/>
              </w:rPr>
            </w:pPr>
          </w:p>
        </w:tc>
        <w:tc>
          <w:tcPr>
            <w:tcW w:w="2104" w:type="dxa"/>
          </w:tcPr>
          <w:p w14:paraId="616A8132" w14:textId="77777777" w:rsidR="00B02DFA" w:rsidRPr="00B02DFA" w:rsidRDefault="00B02DFA" w:rsidP="00794959">
            <w:pPr>
              <w:rPr>
                <w:rFonts w:ascii="Arial" w:hAnsi="Arial" w:cs="Arial"/>
                <w:sz w:val="20"/>
                <w:szCs w:val="20"/>
                <w:lang w:val="fr-FR"/>
              </w:rPr>
            </w:pPr>
          </w:p>
        </w:tc>
      </w:tr>
      <w:tr w:rsidR="00B02DFA" w:rsidRPr="00D04EC9" w14:paraId="3FCF4DE0" w14:textId="77777777" w:rsidTr="00B02DFA">
        <w:tc>
          <w:tcPr>
            <w:tcW w:w="3183" w:type="dxa"/>
            <w:vMerge/>
          </w:tcPr>
          <w:p w14:paraId="55C17D7D" w14:textId="77777777" w:rsidR="00B02DFA" w:rsidRPr="00B02DFA" w:rsidRDefault="00B02DFA" w:rsidP="00794959">
            <w:pPr>
              <w:rPr>
                <w:rFonts w:ascii="Arial" w:hAnsi="Arial" w:cs="Arial"/>
                <w:sz w:val="20"/>
                <w:szCs w:val="20"/>
                <w:lang w:val="fr-FR"/>
              </w:rPr>
            </w:pPr>
          </w:p>
        </w:tc>
        <w:tc>
          <w:tcPr>
            <w:tcW w:w="6567" w:type="dxa"/>
          </w:tcPr>
          <w:p w14:paraId="7AF8025E"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Activités de formation : reformuler afin d’éviter des désignations telle que « formations sur la réponse d’urgence »</w:t>
            </w:r>
          </w:p>
        </w:tc>
        <w:tc>
          <w:tcPr>
            <w:tcW w:w="1461" w:type="dxa"/>
          </w:tcPr>
          <w:p w14:paraId="177FC7D0" w14:textId="77777777" w:rsidR="00B02DFA" w:rsidRPr="00B02DFA" w:rsidRDefault="00B02DFA" w:rsidP="00794959">
            <w:pPr>
              <w:rPr>
                <w:rFonts w:ascii="Arial" w:hAnsi="Arial" w:cs="Arial"/>
                <w:sz w:val="20"/>
                <w:szCs w:val="20"/>
                <w:lang w:val="fr-FR"/>
              </w:rPr>
            </w:pPr>
          </w:p>
        </w:tc>
        <w:tc>
          <w:tcPr>
            <w:tcW w:w="2104" w:type="dxa"/>
          </w:tcPr>
          <w:p w14:paraId="1C212D30" w14:textId="77777777" w:rsidR="00B02DFA" w:rsidRPr="00B02DFA" w:rsidRDefault="00B02DFA" w:rsidP="00794959">
            <w:pPr>
              <w:rPr>
                <w:rFonts w:ascii="Arial" w:hAnsi="Arial" w:cs="Arial"/>
                <w:sz w:val="20"/>
                <w:szCs w:val="20"/>
                <w:lang w:val="fr-FR"/>
              </w:rPr>
            </w:pPr>
          </w:p>
        </w:tc>
      </w:tr>
      <w:tr w:rsidR="00B02DFA" w:rsidRPr="00D04EC9" w14:paraId="5DD4A994" w14:textId="77777777" w:rsidTr="00B02DFA">
        <w:tc>
          <w:tcPr>
            <w:tcW w:w="3183" w:type="dxa"/>
            <w:vMerge/>
          </w:tcPr>
          <w:p w14:paraId="0EEB5023" w14:textId="77777777" w:rsidR="00B02DFA" w:rsidRPr="00B02DFA" w:rsidRDefault="00B02DFA" w:rsidP="00794959">
            <w:pPr>
              <w:rPr>
                <w:rFonts w:ascii="Arial" w:hAnsi="Arial" w:cs="Arial"/>
                <w:sz w:val="20"/>
                <w:szCs w:val="20"/>
                <w:lang w:val="fr-FR"/>
              </w:rPr>
            </w:pPr>
          </w:p>
        </w:tc>
        <w:tc>
          <w:tcPr>
            <w:tcW w:w="6567" w:type="dxa"/>
          </w:tcPr>
          <w:p w14:paraId="746E064F"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S’assurer que les formations de la CONAUSR intègrent une journée dédiée au relèvement et méthodologie PDNA </w:t>
            </w:r>
          </w:p>
        </w:tc>
        <w:tc>
          <w:tcPr>
            <w:tcW w:w="1461" w:type="dxa"/>
          </w:tcPr>
          <w:p w14:paraId="3BF4FC5C" w14:textId="77777777" w:rsidR="00B02DFA" w:rsidRPr="00B02DFA" w:rsidRDefault="00B02DFA" w:rsidP="00794959">
            <w:pPr>
              <w:rPr>
                <w:rFonts w:ascii="Arial" w:hAnsi="Arial" w:cs="Arial"/>
                <w:sz w:val="20"/>
                <w:szCs w:val="20"/>
                <w:lang w:val="fr-FR"/>
              </w:rPr>
            </w:pPr>
          </w:p>
        </w:tc>
        <w:tc>
          <w:tcPr>
            <w:tcW w:w="2104" w:type="dxa"/>
          </w:tcPr>
          <w:p w14:paraId="40823268" w14:textId="77777777" w:rsidR="00B02DFA" w:rsidRPr="00B02DFA" w:rsidRDefault="00B02DFA" w:rsidP="00794959">
            <w:pPr>
              <w:rPr>
                <w:rFonts w:ascii="Arial" w:hAnsi="Arial" w:cs="Arial"/>
                <w:sz w:val="20"/>
                <w:szCs w:val="20"/>
                <w:lang w:val="fr-FR"/>
              </w:rPr>
            </w:pPr>
          </w:p>
        </w:tc>
      </w:tr>
      <w:tr w:rsidR="00B02DFA" w:rsidRPr="00D04EC9" w14:paraId="62297C25" w14:textId="77777777" w:rsidTr="00B02DFA">
        <w:tc>
          <w:tcPr>
            <w:tcW w:w="3183" w:type="dxa"/>
            <w:vMerge/>
          </w:tcPr>
          <w:p w14:paraId="427A7EE3" w14:textId="77777777" w:rsidR="00B02DFA" w:rsidRPr="00B02DFA" w:rsidRDefault="00B02DFA" w:rsidP="00794959">
            <w:pPr>
              <w:rPr>
                <w:rFonts w:ascii="Arial" w:hAnsi="Arial" w:cs="Arial"/>
                <w:sz w:val="20"/>
                <w:szCs w:val="20"/>
                <w:lang w:val="fr-FR"/>
              </w:rPr>
            </w:pPr>
          </w:p>
        </w:tc>
        <w:tc>
          <w:tcPr>
            <w:tcW w:w="6567" w:type="dxa"/>
          </w:tcPr>
          <w:p w14:paraId="7062A86C"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Risk mapping fait sous Phase I : quelle utilisation en a été faite ? </w:t>
            </w:r>
          </w:p>
        </w:tc>
        <w:tc>
          <w:tcPr>
            <w:tcW w:w="1461" w:type="dxa"/>
          </w:tcPr>
          <w:p w14:paraId="13E42EE6" w14:textId="77777777" w:rsidR="00B02DFA" w:rsidRPr="00B02DFA" w:rsidRDefault="00B02DFA" w:rsidP="00794959">
            <w:pPr>
              <w:rPr>
                <w:rFonts w:ascii="Arial" w:hAnsi="Arial" w:cs="Arial"/>
                <w:sz w:val="20"/>
                <w:szCs w:val="20"/>
                <w:lang w:val="fr-FR"/>
              </w:rPr>
            </w:pPr>
          </w:p>
        </w:tc>
        <w:tc>
          <w:tcPr>
            <w:tcW w:w="2104" w:type="dxa"/>
          </w:tcPr>
          <w:p w14:paraId="33E7E42E" w14:textId="77777777" w:rsidR="00B02DFA" w:rsidRPr="00B02DFA" w:rsidRDefault="00B02DFA" w:rsidP="00794959">
            <w:pPr>
              <w:rPr>
                <w:rFonts w:ascii="Arial" w:hAnsi="Arial" w:cs="Arial"/>
                <w:sz w:val="20"/>
                <w:szCs w:val="20"/>
                <w:lang w:val="fr-FR"/>
              </w:rPr>
            </w:pPr>
          </w:p>
        </w:tc>
      </w:tr>
      <w:tr w:rsidR="00B02DFA" w:rsidRPr="00D04EC9" w14:paraId="7B6ADC4B" w14:textId="77777777" w:rsidTr="00B02DFA">
        <w:tc>
          <w:tcPr>
            <w:tcW w:w="3183" w:type="dxa"/>
          </w:tcPr>
          <w:p w14:paraId="6C8C838F" w14:textId="77777777" w:rsidR="00B02DFA" w:rsidRPr="00B02DFA" w:rsidRDefault="00B02DFA" w:rsidP="00794959">
            <w:pPr>
              <w:rPr>
                <w:rFonts w:ascii="Arial" w:hAnsi="Arial" w:cs="Arial"/>
                <w:sz w:val="20"/>
                <w:szCs w:val="20"/>
                <w:lang w:val="fr-FR"/>
              </w:rPr>
            </w:pPr>
          </w:p>
        </w:tc>
        <w:tc>
          <w:tcPr>
            <w:tcW w:w="6567" w:type="dxa"/>
          </w:tcPr>
          <w:p w14:paraId="65A00945"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Voir la possibilité d’ajouter plus de fonds au revolving </w:t>
            </w:r>
            <w:proofErr w:type="spellStart"/>
            <w:r w:rsidRPr="00B02DFA">
              <w:rPr>
                <w:rFonts w:ascii="Arial" w:hAnsi="Arial" w:cs="Arial"/>
                <w:sz w:val="20"/>
                <w:szCs w:val="20"/>
                <w:lang w:val="fr-FR"/>
              </w:rPr>
              <w:t>fund</w:t>
            </w:r>
            <w:proofErr w:type="spellEnd"/>
            <w:r w:rsidRPr="00B02DFA">
              <w:rPr>
                <w:rFonts w:ascii="Arial" w:hAnsi="Arial" w:cs="Arial"/>
                <w:sz w:val="20"/>
                <w:szCs w:val="20"/>
                <w:lang w:val="fr-FR"/>
              </w:rPr>
              <w:t xml:space="preserve"> (à la demande du bailleur) </w:t>
            </w:r>
          </w:p>
        </w:tc>
        <w:tc>
          <w:tcPr>
            <w:tcW w:w="1461" w:type="dxa"/>
          </w:tcPr>
          <w:p w14:paraId="479093E0" w14:textId="77777777" w:rsidR="00B02DFA" w:rsidRPr="00B02DFA" w:rsidRDefault="00B02DFA" w:rsidP="00794959">
            <w:pPr>
              <w:rPr>
                <w:rFonts w:ascii="Arial" w:hAnsi="Arial" w:cs="Arial"/>
                <w:sz w:val="20"/>
                <w:szCs w:val="20"/>
                <w:lang w:val="fr-FR"/>
              </w:rPr>
            </w:pPr>
          </w:p>
        </w:tc>
        <w:tc>
          <w:tcPr>
            <w:tcW w:w="2104" w:type="dxa"/>
          </w:tcPr>
          <w:p w14:paraId="1085E33A" w14:textId="77777777" w:rsidR="00B02DFA" w:rsidRPr="00B02DFA" w:rsidRDefault="00B02DFA" w:rsidP="00794959">
            <w:pPr>
              <w:rPr>
                <w:rFonts w:ascii="Arial" w:hAnsi="Arial" w:cs="Arial"/>
                <w:sz w:val="20"/>
                <w:szCs w:val="20"/>
                <w:lang w:val="fr-FR"/>
              </w:rPr>
            </w:pPr>
          </w:p>
        </w:tc>
      </w:tr>
      <w:tr w:rsidR="00B02DFA" w:rsidRPr="00D04EC9" w14:paraId="31B0626C" w14:textId="77777777" w:rsidTr="00B02DFA">
        <w:tc>
          <w:tcPr>
            <w:tcW w:w="3183" w:type="dxa"/>
          </w:tcPr>
          <w:p w14:paraId="4D921A3D" w14:textId="77777777" w:rsidR="00B02DFA" w:rsidRPr="00B02DFA" w:rsidRDefault="00B02DFA" w:rsidP="00794959">
            <w:pPr>
              <w:rPr>
                <w:rFonts w:ascii="Arial" w:hAnsi="Arial" w:cs="Arial"/>
                <w:sz w:val="20"/>
                <w:szCs w:val="20"/>
                <w:lang w:val="fr-FR"/>
              </w:rPr>
            </w:pPr>
          </w:p>
        </w:tc>
        <w:tc>
          <w:tcPr>
            <w:tcW w:w="6567" w:type="dxa"/>
          </w:tcPr>
          <w:p w14:paraId="79056CB3"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Prendre rendez-vous avec le Maire de Ouaga afin de comprendre comment le plan pour la ville de Ouaga a été utilisé </w:t>
            </w:r>
          </w:p>
        </w:tc>
        <w:tc>
          <w:tcPr>
            <w:tcW w:w="1461" w:type="dxa"/>
          </w:tcPr>
          <w:p w14:paraId="6028075C" w14:textId="77777777" w:rsidR="00B02DFA" w:rsidRPr="00B02DFA" w:rsidRDefault="00B02DFA" w:rsidP="00794959">
            <w:pPr>
              <w:rPr>
                <w:rFonts w:ascii="Arial" w:hAnsi="Arial" w:cs="Arial"/>
                <w:sz w:val="20"/>
                <w:szCs w:val="20"/>
                <w:lang w:val="fr-FR"/>
              </w:rPr>
            </w:pPr>
          </w:p>
        </w:tc>
        <w:tc>
          <w:tcPr>
            <w:tcW w:w="2104" w:type="dxa"/>
          </w:tcPr>
          <w:p w14:paraId="7AAF49D5" w14:textId="77777777" w:rsidR="00B02DFA" w:rsidRPr="00B02DFA" w:rsidRDefault="00B02DFA" w:rsidP="00794959">
            <w:pPr>
              <w:rPr>
                <w:rFonts w:ascii="Arial" w:hAnsi="Arial" w:cs="Arial"/>
                <w:sz w:val="20"/>
                <w:szCs w:val="20"/>
                <w:lang w:val="fr-FR"/>
              </w:rPr>
            </w:pPr>
          </w:p>
        </w:tc>
      </w:tr>
      <w:tr w:rsidR="00B02DFA" w:rsidRPr="00D04EC9" w14:paraId="133E3A79" w14:textId="77777777" w:rsidTr="00B02DFA">
        <w:tc>
          <w:tcPr>
            <w:tcW w:w="3183" w:type="dxa"/>
          </w:tcPr>
          <w:p w14:paraId="56BC8E64" w14:textId="77777777" w:rsidR="00B02DFA" w:rsidRPr="00B02DFA" w:rsidRDefault="00B02DFA" w:rsidP="00794959">
            <w:pPr>
              <w:rPr>
                <w:rFonts w:ascii="Arial" w:hAnsi="Arial" w:cs="Arial"/>
                <w:sz w:val="20"/>
                <w:szCs w:val="20"/>
                <w:lang w:val="fr-FR"/>
              </w:rPr>
            </w:pPr>
          </w:p>
        </w:tc>
        <w:tc>
          <w:tcPr>
            <w:tcW w:w="6567" w:type="dxa"/>
          </w:tcPr>
          <w:p w14:paraId="1AAF8545"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Accompagner la CONASUR à organiser une rencontre nationale avec pour but</w:t>
            </w:r>
          </w:p>
          <w:p w14:paraId="5A9873F8" w14:textId="77777777" w:rsidR="00B02DFA" w:rsidRPr="00B02DFA" w:rsidRDefault="00B02DFA" w:rsidP="00B02DFA">
            <w:pPr>
              <w:pStyle w:val="ListParagraph"/>
              <w:numPr>
                <w:ilvl w:val="0"/>
                <w:numId w:val="4"/>
              </w:numPr>
              <w:spacing w:after="0" w:line="240" w:lineRule="auto"/>
              <w:rPr>
                <w:rFonts w:ascii="Arial" w:hAnsi="Arial" w:cs="Arial"/>
                <w:sz w:val="20"/>
                <w:szCs w:val="20"/>
                <w:lang w:val="fr-FR"/>
              </w:rPr>
            </w:pPr>
            <w:r w:rsidRPr="00B02DFA">
              <w:rPr>
                <w:rFonts w:ascii="Arial" w:hAnsi="Arial" w:cs="Arial"/>
                <w:sz w:val="20"/>
                <w:szCs w:val="20"/>
                <w:lang w:val="fr-FR"/>
              </w:rPr>
              <w:t>La diffusion des éléments cités sous communication</w:t>
            </w:r>
          </w:p>
          <w:p w14:paraId="25A5CB02" w14:textId="77777777" w:rsidR="00B02DFA" w:rsidRPr="00B02DFA" w:rsidRDefault="00B02DFA" w:rsidP="00B02DFA">
            <w:pPr>
              <w:pStyle w:val="ListParagraph"/>
              <w:numPr>
                <w:ilvl w:val="0"/>
                <w:numId w:val="4"/>
              </w:numPr>
              <w:spacing w:after="0" w:line="240" w:lineRule="auto"/>
              <w:rPr>
                <w:rFonts w:ascii="Arial" w:hAnsi="Arial" w:cs="Arial"/>
                <w:sz w:val="20"/>
                <w:szCs w:val="20"/>
                <w:lang w:val="fr-FR"/>
              </w:rPr>
            </w:pPr>
            <w:r w:rsidRPr="00B02DFA">
              <w:rPr>
                <w:rFonts w:ascii="Arial" w:hAnsi="Arial" w:cs="Arial"/>
                <w:sz w:val="20"/>
                <w:szCs w:val="20"/>
                <w:lang w:val="fr-FR"/>
              </w:rPr>
              <w:t xml:space="preserve">Réviser la stratégie nationale sur la GRC et le Cadre de relèvement </w:t>
            </w:r>
          </w:p>
        </w:tc>
        <w:tc>
          <w:tcPr>
            <w:tcW w:w="1461" w:type="dxa"/>
          </w:tcPr>
          <w:p w14:paraId="6469E45D" w14:textId="77777777" w:rsidR="00B02DFA" w:rsidRPr="00B02DFA" w:rsidRDefault="00B02DFA" w:rsidP="00794959">
            <w:pPr>
              <w:rPr>
                <w:rFonts w:ascii="Arial" w:hAnsi="Arial" w:cs="Arial"/>
                <w:sz w:val="20"/>
                <w:szCs w:val="20"/>
                <w:lang w:val="fr-FR"/>
              </w:rPr>
            </w:pPr>
          </w:p>
        </w:tc>
        <w:tc>
          <w:tcPr>
            <w:tcW w:w="2104" w:type="dxa"/>
          </w:tcPr>
          <w:p w14:paraId="4D6ABF6B" w14:textId="77777777" w:rsidR="00B02DFA" w:rsidRPr="00B02DFA" w:rsidRDefault="00B02DFA" w:rsidP="00794959">
            <w:pPr>
              <w:rPr>
                <w:rFonts w:ascii="Arial" w:hAnsi="Arial" w:cs="Arial"/>
                <w:sz w:val="20"/>
                <w:szCs w:val="20"/>
                <w:lang w:val="fr-FR"/>
              </w:rPr>
            </w:pPr>
          </w:p>
        </w:tc>
      </w:tr>
      <w:tr w:rsidR="00B02DFA" w:rsidRPr="00D04EC9" w14:paraId="1629D66B" w14:textId="77777777" w:rsidTr="00B02DFA">
        <w:tc>
          <w:tcPr>
            <w:tcW w:w="3183" w:type="dxa"/>
            <w:vMerge w:val="restart"/>
            <w:shd w:val="clear" w:color="auto" w:fill="DEEAF6" w:themeFill="accent5" w:themeFillTint="33"/>
          </w:tcPr>
          <w:p w14:paraId="5555FC30" w14:textId="77777777" w:rsidR="00B02DFA" w:rsidRPr="00B02DFA" w:rsidRDefault="00B02DFA" w:rsidP="00794959">
            <w:pPr>
              <w:rPr>
                <w:rFonts w:ascii="Arial" w:hAnsi="Arial" w:cs="Arial"/>
                <w:b/>
                <w:sz w:val="20"/>
                <w:szCs w:val="20"/>
                <w:lang w:val="fr-FR"/>
              </w:rPr>
            </w:pPr>
          </w:p>
          <w:p w14:paraId="5EB89B2C" w14:textId="77777777" w:rsidR="00B02DFA" w:rsidRPr="00B02DFA" w:rsidRDefault="00B02DFA" w:rsidP="00794959">
            <w:pPr>
              <w:rPr>
                <w:rFonts w:ascii="Arial" w:hAnsi="Arial" w:cs="Arial"/>
                <w:b/>
                <w:sz w:val="20"/>
                <w:szCs w:val="20"/>
                <w:lang w:val="fr-FR"/>
              </w:rPr>
            </w:pPr>
          </w:p>
          <w:p w14:paraId="6B25C9BD" w14:textId="77777777" w:rsidR="00B02DFA" w:rsidRPr="00B02DFA" w:rsidRDefault="00B02DFA" w:rsidP="00794959">
            <w:pPr>
              <w:rPr>
                <w:rFonts w:ascii="Arial" w:hAnsi="Arial" w:cs="Arial"/>
                <w:b/>
                <w:sz w:val="20"/>
                <w:szCs w:val="20"/>
                <w:lang w:val="fr-FR"/>
              </w:rPr>
            </w:pPr>
          </w:p>
          <w:p w14:paraId="23B940F0" w14:textId="77777777" w:rsidR="00B02DFA" w:rsidRPr="00B02DFA" w:rsidRDefault="00B02DFA" w:rsidP="00794959">
            <w:pPr>
              <w:jc w:val="center"/>
              <w:rPr>
                <w:rFonts w:ascii="Arial" w:hAnsi="Arial" w:cs="Arial"/>
                <w:b/>
                <w:sz w:val="20"/>
                <w:szCs w:val="20"/>
              </w:rPr>
            </w:pPr>
            <w:r w:rsidRPr="00B02DFA">
              <w:rPr>
                <w:rFonts w:ascii="Arial" w:hAnsi="Arial" w:cs="Arial"/>
                <w:b/>
                <w:sz w:val="20"/>
                <w:szCs w:val="20"/>
              </w:rPr>
              <w:t>PDNA Methodology</w:t>
            </w:r>
          </w:p>
        </w:tc>
        <w:tc>
          <w:tcPr>
            <w:tcW w:w="6567" w:type="dxa"/>
            <w:shd w:val="clear" w:color="auto" w:fill="DEEAF6" w:themeFill="accent5" w:themeFillTint="33"/>
          </w:tcPr>
          <w:p w14:paraId="14FCF29C"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Relire le PDNA 2010 et voir si les recommandations ont été prises en compte/exécutés depuis – identifier les gaps </w:t>
            </w:r>
          </w:p>
        </w:tc>
        <w:tc>
          <w:tcPr>
            <w:tcW w:w="1461" w:type="dxa"/>
            <w:shd w:val="clear" w:color="auto" w:fill="DEEAF6" w:themeFill="accent5" w:themeFillTint="33"/>
          </w:tcPr>
          <w:p w14:paraId="46F3FFB9" w14:textId="77777777" w:rsidR="00B02DFA" w:rsidRPr="00B02DFA" w:rsidRDefault="00B02DFA" w:rsidP="00794959">
            <w:pPr>
              <w:rPr>
                <w:rFonts w:ascii="Arial" w:hAnsi="Arial" w:cs="Arial"/>
                <w:sz w:val="20"/>
                <w:szCs w:val="20"/>
                <w:lang w:val="fr-FR"/>
              </w:rPr>
            </w:pPr>
          </w:p>
        </w:tc>
        <w:tc>
          <w:tcPr>
            <w:tcW w:w="2104" w:type="dxa"/>
            <w:shd w:val="clear" w:color="auto" w:fill="DEEAF6" w:themeFill="accent5" w:themeFillTint="33"/>
          </w:tcPr>
          <w:p w14:paraId="19A626C3" w14:textId="77777777" w:rsidR="00B02DFA" w:rsidRPr="00B02DFA" w:rsidRDefault="00B02DFA" w:rsidP="00794959">
            <w:pPr>
              <w:rPr>
                <w:rFonts w:ascii="Arial" w:hAnsi="Arial" w:cs="Arial"/>
                <w:sz w:val="20"/>
                <w:szCs w:val="20"/>
                <w:lang w:val="fr-FR"/>
              </w:rPr>
            </w:pPr>
          </w:p>
        </w:tc>
      </w:tr>
      <w:tr w:rsidR="00B02DFA" w:rsidRPr="00B02DFA" w14:paraId="48AAEFE8" w14:textId="77777777" w:rsidTr="00B02DFA">
        <w:tc>
          <w:tcPr>
            <w:tcW w:w="3183" w:type="dxa"/>
            <w:vMerge/>
            <w:shd w:val="clear" w:color="auto" w:fill="DEEAF6" w:themeFill="accent5" w:themeFillTint="33"/>
          </w:tcPr>
          <w:p w14:paraId="5E137699" w14:textId="77777777" w:rsidR="00B02DFA" w:rsidRPr="00B02DFA" w:rsidRDefault="00B02DFA" w:rsidP="00794959">
            <w:pPr>
              <w:rPr>
                <w:rFonts w:ascii="Arial" w:hAnsi="Arial" w:cs="Arial"/>
                <w:sz w:val="20"/>
                <w:szCs w:val="20"/>
                <w:lang w:val="fr-FR"/>
              </w:rPr>
            </w:pPr>
          </w:p>
        </w:tc>
        <w:tc>
          <w:tcPr>
            <w:tcW w:w="6567" w:type="dxa"/>
            <w:shd w:val="clear" w:color="auto" w:fill="DEEAF6" w:themeFill="accent5" w:themeFillTint="33"/>
          </w:tcPr>
          <w:p w14:paraId="2BB9C079"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Partager l’état des lieux quant à l’utilisation d’images satellitaires </w:t>
            </w:r>
          </w:p>
        </w:tc>
        <w:tc>
          <w:tcPr>
            <w:tcW w:w="1461" w:type="dxa"/>
            <w:shd w:val="clear" w:color="auto" w:fill="DEEAF6" w:themeFill="accent5" w:themeFillTint="33"/>
          </w:tcPr>
          <w:p w14:paraId="1019A339"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Stefanie </w:t>
            </w:r>
          </w:p>
        </w:tc>
        <w:tc>
          <w:tcPr>
            <w:tcW w:w="2104" w:type="dxa"/>
            <w:shd w:val="clear" w:color="auto" w:fill="DEEAF6" w:themeFill="accent5" w:themeFillTint="33"/>
          </w:tcPr>
          <w:p w14:paraId="42977D33" w14:textId="77777777" w:rsidR="00B02DFA" w:rsidRPr="00B02DFA" w:rsidRDefault="00B02DFA" w:rsidP="00794959">
            <w:pPr>
              <w:rPr>
                <w:rFonts w:ascii="Arial" w:hAnsi="Arial" w:cs="Arial"/>
                <w:sz w:val="20"/>
                <w:szCs w:val="20"/>
                <w:lang w:val="fr-FR"/>
              </w:rPr>
            </w:pPr>
          </w:p>
        </w:tc>
      </w:tr>
      <w:tr w:rsidR="00B02DFA" w:rsidRPr="00B02DFA" w14:paraId="1A871E47" w14:textId="77777777" w:rsidTr="00B02DFA">
        <w:tc>
          <w:tcPr>
            <w:tcW w:w="3183" w:type="dxa"/>
            <w:vMerge w:val="restart"/>
          </w:tcPr>
          <w:p w14:paraId="60C28413" w14:textId="77777777" w:rsidR="00B02DFA" w:rsidRPr="00B02DFA" w:rsidRDefault="00B02DFA" w:rsidP="00794959">
            <w:pPr>
              <w:rPr>
                <w:rFonts w:ascii="Arial" w:hAnsi="Arial" w:cs="Arial"/>
                <w:b/>
                <w:sz w:val="20"/>
                <w:szCs w:val="20"/>
                <w:lang w:val="fr-FR"/>
              </w:rPr>
            </w:pPr>
          </w:p>
          <w:p w14:paraId="2151C337" w14:textId="77777777" w:rsidR="00B02DFA" w:rsidRPr="00B02DFA" w:rsidRDefault="00B02DFA" w:rsidP="00794959">
            <w:pPr>
              <w:rPr>
                <w:rFonts w:ascii="Arial" w:hAnsi="Arial" w:cs="Arial"/>
                <w:b/>
                <w:sz w:val="20"/>
                <w:szCs w:val="20"/>
                <w:lang w:val="fr-FR"/>
              </w:rPr>
            </w:pPr>
          </w:p>
          <w:p w14:paraId="58BAE78D" w14:textId="77777777" w:rsidR="00B02DFA" w:rsidRPr="00B02DFA" w:rsidRDefault="00B02DFA" w:rsidP="00794959">
            <w:pPr>
              <w:rPr>
                <w:rFonts w:ascii="Arial" w:hAnsi="Arial" w:cs="Arial"/>
                <w:b/>
                <w:sz w:val="20"/>
                <w:szCs w:val="20"/>
                <w:lang w:val="fr-FR"/>
              </w:rPr>
            </w:pPr>
          </w:p>
          <w:p w14:paraId="1551EC82" w14:textId="77777777" w:rsidR="00B02DFA" w:rsidRPr="00B02DFA" w:rsidRDefault="00B02DFA" w:rsidP="00794959">
            <w:pPr>
              <w:rPr>
                <w:rFonts w:ascii="Arial" w:hAnsi="Arial" w:cs="Arial"/>
                <w:b/>
                <w:sz w:val="20"/>
                <w:szCs w:val="20"/>
                <w:lang w:val="fr-FR"/>
              </w:rPr>
            </w:pPr>
          </w:p>
          <w:p w14:paraId="02EAFA5E" w14:textId="77777777" w:rsidR="00B02DFA" w:rsidRPr="00B02DFA" w:rsidRDefault="00B02DFA" w:rsidP="00794959">
            <w:pPr>
              <w:rPr>
                <w:rFonts w:ascii="Arial" w:hAnsi="Arial" w:cs="Arial"/>
                <w:b/>
                <w:sz w:val="20"/>
                <w:szCs w:val="20"/>
                <w:lang w:val="fr-FR"/>
              </w:rPr>
            </w:pPr>
          </w:p>
          <w:p w14:paraId="0B939209" w14:textId="77777777" w:rsidR="00B02DFA" w:rsidRPr="00B02DFA" w:rsidRDefault="00B02DFA" w:rsidP="00794959">
            <w:pPr>
              <w:rPr>
                <w:rFonts w:ascii="Arial" w:hAnsi="Arial" w:cs="Arial"/>
                <w:b/>
                <w:sz w:val="20"/>
                <w:szCs w:val="20"/>
                <w:lang w:val="fr-FR"/>
              </w:rPr>
            </w:pPr>
          </w:p>
          <w:p w14:paraId="37562B5B" w14:textId="77777777" w:rsidR="00B02DFA" w:rsidRPr="00B02DFA" w:rsidRDefault="00B02DFA" w:rsidP="00794959">
            <w:pPr>
              <w:rPr>
                <w:rFonts w:ascii="Arial" w:hAnsi="Arial" w:cs="Arial"/>
                <w:b/>
                <w:sz w:val="20"/>
                <w:szCs w:val="20"/>
                <w:lang w:val="fr-FR"/>
              </w:rPr>
            </w:pPr>
          </w:p>
          <w:p w14:paraId="7FCA027C" w14:textId="77777777" w:rsidR="00B02DFA" w:rsidRPr="00B02DFA" w:rsidRDefault="00B02DFA" w:rsidP="00794959">
            <w:pPr>
              <w:rPr>
                <w:rFonts w:ascii="Arial" w:hAnsi="Arial" w:cs="Arial"/>
                <w:b/>
                <w:sz w:val="20"/>
                <w:szCs w:val="20"/>
              </w:rPr>
            </w:pPr>
            <w:r w:rsidRPr="00B02DFA">
              <w:rPr>
                <w:rFonts w:ascii="Arial" w:hAnsi="Arial" w:cs="Arial"/>
                <w:b/>
                <w:sz w:val="20"/>
                <w:szCs w:val="20"/>
              </w:rPr>
              <w:t>Partnerships/Synergies</w:t>
            </w:r>
          </w:p>
        </w:tc>
        <w:tc>
          <w:tcPr>
            <w:tcW w:w="6567" w:type="dxa"/>
          </w:tcPr>
          <w:p w14:paraId="03CE480F"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lastRenderedPageBreak/>
              <w:t>Partager le PRODOC avec la Banque Mondiale afin d’identifier des synergies</w:t>
            </w:r>
          </w:p>
        </w:tc>
        <w:tc>
          <w:tcPr>
            <w:tcW w:w="1461" w:type="dxa"/>
          </w:tcPr>
          <w:p w14:paraId="1BAF286A"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Stefanie</w:t>
            </w:r>
          </w:p>
        </w:tc>
        <w:tc>
          <w:tcPr>
            <w:tcW w:w="2104" w:type="dxa"/>
          </w:tcPr>
          <w:p w14:paraId="29AE307E"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1ere semaine d’avril </w:t>
            </w:r>
          </w:p>
        </w:tc>
      </w:tr>
      <w:tr w:rsidR="00B02DFA" w:rsidRPr="00B02DFA" w14:paraId="5B221C14" w14:textId="77777777" w:rsidTr="00B02DFA">
        <w:tc>
          <w:tcPr>
            <w:tcW w:w="3183" w:type="dxa"/>
            <w:vMerge/>
          </w:tcPr>
          <w:p w14:paraId="4CA14EBA" w14:textId="77777777" w:rsidR="00B02DFA" w:rsidRPr="00B02DFA" w:rsidRDefault="00B02DFA" w:rsidP="00794959">
            <w:pPr>
              <w:rPr>
                <w:rFonts w:ascii="Arial" w:hAnsi="Arial" w:cs="Arial"/>
                <w:sz w:val="20"/>
                <w:szCs w:val="20"/>
                <w:lang w:val="fr-FR"/>
              </w:rPr>
            </w:pPr>
          </w:p>
        </w:tc>
        <w:tc>
          <w:tcPr>
            <w:tcW w:w="6567" w:type="dxa"/>
          </w:tcPr>
          <w:p w14:paraId="6356139A"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Se rapprocher de ICMIF et voir si des études sur la finance inclusive et micro assurance ont été faites au Burkina</w:t>
            </w:r>
          </w:p>
        </w:tc>
        <w:tc>
          <w:tcPr>
            <w:tcW w:w="1461" w:type="dxa"/>
          </w:tcPr>
          <w:p w14:paraId="783AF992"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Stefanie </w:t>
            </w:r>
          </w:p>
        </w:tc>
        <w:tc>
          <w:tcPr>
            <w:tcW w:w="2104" w:type="dxa"/>
          </w:tcPr>
          <w:p w14:paraId="09855532"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Avant fin avril </w:t>
            </w:r>
          </w:p>
        </w:tc>
      </w:tr>
      <w:tr w:rsidR="00B02DFA" w:rsidRPr="00B02DFA" w14:paraId="336A54C9" w14:textId="77777777" w:rsidTr="00B02DFA">
        <w:tc>
          <w:tcPr>
            <w:tcW w:w="3183" w:type="dxa"/>
            <w:vMerge/>
          </w:tcPr>
          <w:p w14:paraId="469C1EF4" w14:textId="77777777" w:rsidR="00B02DFA" w:rsidRPr="00B02DFA" w:rsidRDefault="00B02DFA" w:rsidP="00794959">
            <w:pPr>
              <w:rPr>
                <w:rFonts w:ascii="Arial" w:hAnsi="Arial" w:cs="Arial"/>
                <w:sz w:val="20"/>
                <w:szCs w:val="20"/>
                <w:lang w:val="fr-FR"/>
              </w:rPr>
            </w:pPr>
          </w:p>
        </w:tc>
        <w:tc>
          <w:tcPr>
            <w:tcW w:w="6567" w:type="dxa"/>
          </w:tcPr>
          <w:p w14:paraId="6E5C61DC"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Se rapprocher du </w:t>
            </w:r>
            <w:proofErr w:type="spellStart"/>
            <w:r w:rsidRPr="00B02DFA">
              <w:rPr>
                <w:rFonts w:ascii="Arial" w:hAnsi="Arial" w:cs="Arial"/>
                <w:sz w:val="20"/>
                <w:szCs w:val="20"/>
                <w:lang w:val="fr-FR"/>
              </w:rPr>
              <w:t>Microinsurance</w:t>
            </w:r>
            <w:proofErr w:type="spellEnd"/>
            <w:r w:rsidRPr="00B02DFA">
              <w:rPr>
                <w:rFonts w:ascii="Arial" w:hAnsi="Arial" w:cs="Arial"/>
                <w:sz w:val="20"/>
                <w:szCs w:val="20"/>
                <w:lang w:val="fr-FR"/>
              </w:rPr>
              <w:t xml:space="preserve"> Network, </w:t>
            </w:r>
            <w:proofErr w:type="spellStart"/>
            <w:r w:rsidRPr="00B02DFA">
              <w:rPr>
                <w:rFonts w:ascii="Arial" w:hAnsi="Arial" w:cs="Arial"/>
                <w:sz w:val="20"/>
                <w:szCs w:val="20"/>
                <w:lang w:val="fr-FR"/>
              </w:rPr>
              <w:t>African</w:t>
            </w:r>
            <w:proofErr w:type="spellEnd"/>
            <w:r w:rsidRPr="00B02DFA">
              <w:rPr>
                <w:rFonts w:ascii="Arial" w:hAnsi="Arial" w:cs="Arial"/>
                <w:sz w:val="20"/>
                <w:szCs w:val="20"/>
                <w:lang w:val="fr-FR"/>
              </w:rPr>
              <w:t xml:space="preserve"> microfinance Week et UNCDF sur des projets éventuels au BF </w:t>
            </w:r>
          </w:p>
        </w:tc>
        <w:tc>
          <w:tcPr>
            <w:tcW w:w="1461" w:type="dxa"/>
          </w:tcPr>
          <w:p w14:paraId="6923325A"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Stefanie</w:t>
            </w:r>
          </w:p>
        </w:tc>
        <w:tc>
          <w:tcPr>
            <w:tcW w:w="2104" w:type="dxa"/>
          </w:tcPr>
          <w:p w14:paraId="064F833C"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Avant fin avril</w:t>
            </w:r>
          </w:p>
        </w:tc>
      </w:tr>
      <w:tr w:rsidR="00B02DFA" w:rsidRPr="00D04EC9" w14:paraId="241DEB30" w14:textId="77777777" w:rsidTr="00B02DFA">
        <w:tc>
          <w:tcPr>
            <w:tcW w:w="3183" w:type="dxa"/>
            <w:vMerge/>
          </w:tcPr>
          <w:p w14:paraId="11438182" w14:textId="77777777" w:rsidR="00B02DFA" w:rsidRPr="00B02DFA" w:rsidRDefault="00B02DFA" w:rsidP="00794959">
            <w:pPr>
              <w:rPr>
                <w:rFonts w:ascii="Arial" w:hAnsi="Arial" w:cs="Arial"/>
                <w:sz w:val="20"/>
                <w:szCs w:val="20"/>
                <w:lang w:val="fr-FR"/>
              </w:rPr>
            </w:pPr>
          </w:p>
        </w:tc>
        <w:tc>
          <w:tcPr>
            <w:tcW w:w="6567" w:type="dxa"/>
          </w:tcPr>
          <w:p w14:paraId="65CC0D93"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Partager le PRODOC avec l’ambassade du Japon ainsi que le Rapport final de la Phase I </w:t>
            </w:r>
          </w:p>
        </w:tc>
        <w:tc>
          <w:tcPr>
            <w:tcW w:w="1461" w:type="dxa"/>
          </w:tcPr>
          <w:p w14:paraId="6031A6D4" w14:textId="77777777" w:rsidR="00B02DFA" w:rsidRPr="00B02DFA" w:rsidRDefault="00B02DFA" w:rsidP="00794959">
            <w:pPr>
              <w:rPr>
                <w:rFonts w:ascii="Arial" w:hAnsi="Arial" w:cs="Arial"/>
                <w:sz w:val="20"/>
                <w:szCs w:val="20"/>
                <w:lang w:val="fr-FR"/>
              </w:rPr>
            </w:pPr>
          </w:p>
        </w:tc>
        <w:tc>
          <w:tcPr>
            <w:tcW w:w="2104" w:type="dxa"/>
          </w:tcPr>
          <w:p w14:paraId="6BD9F877" w14:textId="77777777" w:rsidR="00B02DFA" w:rsidRPr="00B02DFA" w:rsidRDefault="00B02DFA" w:rsidP="00794959">
            <w:pPr>
              <w:rPr>
                <w:rFonts w:ascii="Arial" w:hAnsi="Arial" w:cs="Arial"/>
                <w:sz w:val="20"/>
                <w:szCs w:val="20"/>
                <w:lang w:val="fr-FR"/>
              </w:rPr>
            </w:pPr>
          </w:p>
        </w:tc>
      </w:tr>
      <w:tr w:rsidR="00B02DFA" w:rsidRPr="00D04EC9" w14:paraId="628548F1" w14:textId="77777777" w:rsidTr="00B02DFA">
        <w:tc>
          <w:tcPr>
            <w:tcW w:w="3183" w:type="dxa"/>
            <w:vMerge/>
          </w:tcPr>
          <w:p w14:paraId="2AD450F4" w14:textId="77777777" w:rsidR="00B02DFA" w:rsidRPr="00B02DFA" w:rsidRDefault="00B02DFA" w:rsidP="00794959">
            <w:pPr>
              <w:rPr>
                <w:rFonts w:ascii="Arial" w:hAnsi="Arial" w:cs="Arial"/>
                <w:sz w:val="20"/>
                <w:szCs w:val="20"/>
                <w:lang w:val="fr-FR"/>
              </w:rPr>
            </w:pPr>
          </w:p>
        </w:tc>
        <w:tc>
          <w:tcPr>
            <w:tcW w:w="6567" w:type="dxa"/>
          </w:tcPr>
          <w:p w14:paraId="2E32632E"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Vérifier régulièrement sur le site de l’ambassade du Japon si des financements sont possibles avant la fin de l’année sous présentation d’une note conceptuelle – la note devrait prendre en compte les objectifs du G5 Sahel</w:t>
            </w:r>
          </w:p>
        </w:tc>
        <w:tc>
          <w:tcPr>
            <w:tcW w:w="1461" w:type="dxa"/>
          </w:tcPr>
          <w:p w14:paraId="5E139A93" w14:textId="77777777" w:rsidR="00B02DFA" w:rsidRPr="00B02DFA" w:rsidRDefault="00B02DFA" w:rsidP="00794959">
            <w:pPr>
              <w:rPr>
                <w:rFonts w:ascii="Arial" w:hAnsi="Arial" w:cs="Arial"/>
                <w:sz w:val="20"/>
                <w:szCs w:val="20"/>
                <w:lang w:val="fr-FR"/>
              </w:rPr>
            </w:pPr>
          </w:p>
        </w:tc>
        <w:tc>
          <w:tcPr>
            <w:tcW w:w="2104" w:type="dxa"/>
          </w:tcPr>
          <w:p w14:paraId="311DE274" w14:textId="77777777" w:rsidR="00B02DFA" w:rsidRPr="00B02DFA" w:rsidRDefault="00B02DFA" w:rsidP="00794959">
            <w:pPr>
              <w:rPr>
                <w:rFonts w:ascii="Arial" w:hAnsi="Arial" w:cs="Arial"/>
                <w:sz w:val="20"/>
                <w:szCs w:val="20"/>
                <w:lang w:val="fr-FR"/>
              </w:rPr>
            </w:pPr>
          </w:p>
        </w:tc>
      </w:tr>
      <w:tr w:rsidR="00B02DFA" w:rsidRPr="00D04EC9" w14:paraId="1E934E55" w14:textId="77777777" w:rsidTr="00B02DFA">
        <w:tc>
          <w:tcPr>
            <w:tcW w:w="3183" w:type="dxa"/>
            <w:vMerge w:val="restart"/>
            <w:shd w:val="clear" w:color="auto" w:fill="DEEAF6" w:themeFill="accent5" w:themeFillTint="33"/>
          </w:tcPr>
          <w:p w14:paraId="2E4C265C" w14:textId="77777777" w:rsidR="00B02DFA" w:rsidRPr="00B02DFA" w:rsidRDefault="00B02DFA" w:rsidP="00794959">
            <w:pPr>
              <w:rPr>
                <w:rFonts w:ascii="Arial" w:hAnsi="Arial" w:cs="Arial"/>
                <w:b/>
                <w:sz w:val="20"/>
                <w:szCs w:val="20"/>
                <w:lang w:val="fr-FR"/>
              </w:rPr>
            </w:pPr>
          </w:p>
          <w:p w14:paraId="3A6864F9" w14:textId="77777777" w:rsidR="00B02DFA" w:rsidRPr="00B02DFA" w:rsidRDefault="00B02DFA" w:rsidP="00794959">
            <w:pPr>
              <w:rPr>
                <w:rFonts w:ascii="Arial" w:hAnsi="Arial" w:cs="Arial"/>
                <w:b/>
                <w:sz w:val="20"/>
                <w:szCs w:val="20"/>
                <w:lang w:val="fr-FR"/>
              </w:rPr>
            </w:pPr>
          </w:p>
          <w:p w14:paraId="51F67E38" w14:textId="77777777" w:rsidR="00B02DFA" w:rsidRPr="00B02DFA" w:rsidRDefault="00B02DFA" w:rsidP="00794959">
            <w:pPr>
              <w:rPr>
                <w:rFonts w:ascii="Arial" w:hAnsi="Arial" w:cs="Arial"/>
                <w:b/>
                <w:sz w:val="20"/>
                <w:szCs w:val="20"/>
                <w:lang w:val="fr-FR"/>
              </w:rPr>
            </w:pPr>
          </w:p>
          <w:p w14:paraId="78551B68" w14:textId="77777777" w:rsidR="00B02DFA" w:rsidRPr="00B02DFA" w:rsidRDefault="00B02DFA" w:rsidP="00794959">
            <w:pPr>
              <w:rPr>
                <w:rFonts w:ascii="Arial" w:hAnsi="Arial" w:cs="Arial"/>
                <w:b/>
                <w:sz w:val="20"/>
                <w:szCs w:val="20"/>
              </w:rPr>
            </w:pPr>
            <w:r w:rsidRPr="00B02DFA">
              <w:rPr>
                <w:rFonts w:ascii="Arial" w:hAnsi="Arial" w:cs="Arial"/>
                <w:b/>
                <w:sz w:val="20"/>
                <w:szCs w:val="20"/>
              </w:rPr>
              <w:t>Communication/Knowledge Management/Good practices from other countries</w:t>
            </w:r>
          </w:p>
        </w:tc>
        <w:tc>
          <w:tcPr>
            <w:tcW w:w="6567" w:type="dxa"/>
            <w:shd w:val="clear" w:color="auto" w:fill="DEEAF6" w:themeFill="accent5" w:themeFillTint="33"/>
          </w:tcPr>
          <w:p w14:paraId="740968A7"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Mise en œuvre du plan de communication élaboré sous la Phase I</w:t>
            </w:r>
          </w:p>
        </w:tc>
        <w:tc>
          <w:tcPr>
            <w:tcW w:w="1461" w:type="dxa"/>
            <w:shd w:val="clear" w:color="auto" w:fill="DEEAF6" w:themeFill="accent5" w:themeFillTint="33"/>
          </w:tcPr>
          <w:p w14:paraId="2800C2E2" w14:textId="77777777" w:rsidR="00B02DFA" w:rsidRPr="00B02DFA" w:rsidRDefault="00B02DFA" w:rsidP="00794959">
            <w:pPr>
              <w:rPr>
                <w:rFonts w:ascii="Arial" w:hAnsi="Arial" w:cs="Arial"/>
                <w:sz w:val="20"/>
                <w:szCs w:val="20"/>
                <w:lang w:val="fr-FR"/>
              </w:rPr>
            </w:pPr>
          </w:p>
        </w:tc>
        <w:tc>
          <w:tcPr>
            <w:tcW w:w="2104" w:type="dxa"/>
            <w:shd w:val="clear" w:color="auto" w:fill="DEEAF6" w:themeFill="accent5" w:themeFillTint="33"/>
          </w:tcPr>
          <w:p w14:paraId="40412773" w14:textId="77777777" w:rsidR="00B02DFA" w:rsidRPr="00B02DFA" w:rsidRDefault="00B02DFA" w:rsidP="00794959">
            <w:pPr>
              <w:rPr>
                <w:rFonts w:ascii="Arial" w:hAnsi="Arial" w:cs="Arial"/>
                <w:sz w:val="20"/>
                <w:szCs w:val="20"/>
                <w:lang w:val="fr-FR"/>
              </w:rPr>
            </w:pPr>
          </w:p>
        </w:tc>
      </w:tr>
      <w:tr w:rsidR="00B02DFA" w:rsidRPr="00B02DFA" w14:paraId="19A0A34F" w14:textId="77777777" w:rsidTr="00B02DFA">
        <w:tc>
          <w:tcPr>
            <w:tcW w:w="3183" w:type="dxa"/>
            <w:vMerge/>
            <w:shd w:val="clear" w:color="auto" w:fill="DEEAF6" w:themeFill="accent5" w:themeFillTint="33"/>
          </w:tcPr>
          <w:p w14:paraId="1430C768" w14:textId="77777777" w:rsidR="00B02DFA" w:rsidRPr="00B02DFA" w:rsidRDefault="00B02DFA" w:rsidP="00794959">
            <w:pPr>
              <w:rPr>
                <w:rFonts w:ascii="Arial" w:hAnsi="Arial" w:cs="Arial"/>
                <w:sz w:val="20"/>
                <w:szCs w:val="20"/>
                <w:lang w:val="fr-FR"/>
              </w:rPr>
            </w:pPr>
          </w:p>
        </w:tc>
        <w:tc>
          <w:tcPr>
            <w:tcW w:w="6567" w:type="dxa"/>
            <w:shd w:val="clear" w:color="auto" w:fill="DEEAF6" w:themeFill="accent5" w:themeFillTint="33"/>
          </w:tcPr>
          <w:p w14:paraId="2E5EA0EC"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Partager avec la Banque Mondiale la Loi sur la GRC et le PDNA 2010 fait après les inondations </w:t>
            </w:r>
          </w:p>
        </w:tc>
        <w:tc>
          <w:tcPr>
            <w:tcW w:w="1461" w:type="dxa"/>
            <w:shd w:val="clear" w:color="auto" w:fill="DEEAF6" w:themeFill="accent5" w:themeFillTint="33"/>
          </w:tcPr>
          <w:p w14:paraId="7F5043CA"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Célestin – envoyer à Stef </w:t>
            </w:r>
          </w:p>
        </w:tc>
        <w:tc>
          <w:tcPr>
            <w:tcW w:w="2104" w:type="dxa"/>
            <w:shd w:val="clear" w:color="auto" w:fill="DEEAF6" w:themeFill="accent5" w:themeFillTint="33"/>
          </w:tcPr>
          <w:p w14:paraId="45459637"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1ere semaine d’avril</w:t>
            </w:r>
          </w:p>
        </w:tc>
      </w:tr>
      <w:tr w:rsidR="00B02DFA" w:rsidRPr="00D04EC9" w14:paraId="572EC928" w14:textId="77777777" w:rsidTr="00B02DFA">
        <w:tc>
          <w:tcPr>
            <w:tcW w:w="3183" w:type="dxa"/>
            <w:vMerge/>
            <w:shd w:val="clear" w:color="auto" w:fill="DEEAF6" w:themeFill="accent5" w:themeFillTint="33"/>
          </w:tcPr>
          <w:p w14:paraId="42A5D3AF" w14:textId="77777777" w:rsidR="00B02DFA" w:rsidRPr="00B02DFA" w:rsidRDefault="00B02DFA" w:rsidP="00794959">
            <w:pPr>
              <w:rPr>
                <w:rFonts w:ascii="Arial" w:hAnsi="Arial" w:cs="Arial"/>
                <w:sz w:val="20"/>
                <w:szCs w:val="20"/>
                <w:lang w:val="fr-FR"/>
              </w:rPr>
            </w:pPr>
          </w:p>
        </w:tc>
        <w:tc>
          <w:tcPr>
            <w:tcW w:w="6567" w:type="dxa"/>
            <w:shd w:val="clear" w:color="auto" w:fill="DEEAF6" w:themeFill="accent5" w:themeFillTint="33"/>
          </w:tcPr>
          <w:p w14:paraId="6EB6AD13"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Partager avec Stefanie + </w:t>
            </w:r>
          </w:p>
          <w:p w14:paraId="711A9D32"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Editer, Publier et diffuser les produits suivants de la phase I :</w:t>
            </w:r>
          </w:p>
          <w:p w14:paraId="250D8B90" w14:textId="77777777" w:rsidR="00B02DFA" w:rsidRPr="00B02DFA" w:rsidRDefault="00B02DFA" w:rsidP="00B02DFA">
            <w:pPr>
              <w:pStyle w:val="ListParagraph"/>
              <w:numPr>
                <w:ilvl w:val="0"/>
                <w:numId w:val="3"/>
              </w:numPr>
              <w:spacing w:after="0" w:line="240" w:lineRule="auto"/>
              <w:rPr>
                <w:rFonts w:ascii="Arial" w:hAnsi="Arial" w:cs="Arial"/>
                <w:sz w:val="20"/>
                <w:szCs w:val="20"/>
                <w:lang w:val="fr-FR"/>
              </w:rPr>
            </w:pPr>
            <w:r w:rsidRPr="00B02DFA">
              <w:rPr>
                <w:rFonts w:ascii="Arial" w:hAnsi="Arial" w:cs="Arial"/>
                <w:sz w:val="20"/>
                <w:szCs w:val="20"/>
                <w:lang w:val="fr-FR"/>
              </w:rPr>
              <w:t>Risk Mapping</w:t>
            </w:r>
          </w:p>
          <w:p w14:paraId="13AFEBA8" w14:textId="77777777" w:rsidR="00B02DFA" w:rsidRPr="00B02DFA" w:rsidRDefault="00B02DFA" w:rsidP="00B02DFA">
            <w:pPr>
              <w:pStyle w:val="ListParagraph"/>
              <w:numPr>
                <w:ilvl w:val="0"/>
                <w:numId w:val="3"/>
              </w:numPr>
              <w:spacing w:after="0" w:line="240" w:lineRule="auto"/>
              <w:rPr>
                <w:rFonts w:ascii="Arial" w:hAnsi="Arial" w:cs="Arial"/>
                <w:sz w:val="20"/>
                <w:szCs w:val="20"/>
                <w:lang w:val="fr-FR"/>
              </w:rPr>
            </w:pPr>
            <w:r w:rsidRPr="00B02DFA">
              <w:rPr>
                <w:rFonts w:ascii="Arial" w:hAnsi="Arial" w:cs="Arial"/>
                <w:sz w:val="20"/>
                <w:szCs w:val="20"/>
                <w:lang w:val="fr-FR"/>
              </w:rPr>
              <w:t>Etude sur les habitudes des communautés locales</w:t>
            </w:r>
          </w:p>
          <w:p w14:paraId="5EF0456D" w14:textId="77777777" w:rsidR="00B02DFA" w:rsidRPr="00B02DFA" w:rsidRDefault="00B02DFA" w:rsidP="00B02DFA">
            <w:pPr>
              <w:pStyle w:val="ListParagraph"/>
              <w:numPr>
                <w:ilvl w:val="0"/>
                <w:numId w:val="3"/>
              </w:numPr>
              <w:spacing w:after="0" w:line="240" w:lineRule="auto"/>
              <w:rPr>
                <w:rFonts w:ascii="Arial" w:hAnsi="Arial" w:cs="Arial"/>
                <w:sz w:val="20"/>
                <w:szCs w:val="20"/>
                <w:lang w:val="fr-FR"/>
              </w:rPr>
            </w:pPr>
            <w:r w:rsidRPr="00B02DFA">
              <w:rPr>
                <w:rFonts w:ascii="Arial" w:hAnsi="Arial" w:cs="Arial"/>
                <w:sz w:val="20"/>
                <w:szCs w:val="20"/>
                <w:lang w:val="fr-FR"/>
              </w:rPr>
              <w:t xml:space="preserve">Etude sur le revolving </w:t>
            </w:r>
            <w:proofErr w:type="spellStart"/>
            <w:r w:rsidRPr="00B02DFA">
              <w:rPr>
                <w:rFonts w:ascii="Arial" w:hAnsi="Arial" w:cs="Arial"/>
                <w:sz w:val="20"/>
                <w:szCs w:val="20"/>
                <w:lang w:val="fr-FR"/>
              </w:rPr>
              <w:t>fund</w:t>
            </w:r>
            <w:proofErr w:type="spellEnd"/>
            <w:r w:rsidRPr="00B02DFA">
              <w:rPr>
                <w:rFonts w:ascii="Arial" w:hAnsi="Arial" w:cs="Arial"/>
                <w:sz w:val="20"/>
                <w:szCs w:val="20"/>
                <w:lang w:val="fr-FR"/>
              </w:rPr>
              <w:t xml:space="preserve"> dans deux communautés </w:t>
            </w:r>
          </w:p>
        </w:tc>
        <w:tc>
          <w:tcPr>
            <w:tcW w:w="1461" w:type="dxa"/>
            <w:shd w:val="clear" w:color="auto" w:fill="DEEAF6" w:themeFill="accent5" w:themeFillTint="33"/>
          </w:tcPr>
          <w:p w14:paraId="42A445AF" w14:textId="77777777" w:rsidR="00B02DFA" w:rsidRPr="00B02DFA" w:rsidRDefault="00B02DFA" w:rsidP="00794959">
            <w:pPr>
              <w:rPr>
                <w:rFonts w:ascii="Arial" w:hAnsi="Arial" w:cs="Arial"/>
                <w:sz w:val="20"/>
                <w:szCs w:val="20"/>
                <w:lang w:val="fr-FR"/>
              </w:rPr>
            </w:pPr>
          </w:p>
        </w:tc>
        <w:tc>
          <w:tcPr>
            <w:tcW w:w="2104" w:type="dxa"/>
            <w:shd w:val="clear" w:color="auto" w:fill="DEEAF6" w:themeFill="accent5" w:themeFillTint="33"/>
          </w:tcPr>
          <w:p w14:paraId="3312114F" w14:textId="77777777" w:rsidR="00B02DFA" w:rsidRPr="00B02DFA" w:rsidRDefault="00B02DFA" w:rsidP="00794959">
            <w:pPr>
              <w:rPr>
                <w:rFonts w:ascii="Arial" w:hAnsi="Arial" w:cs="Arial"/>
                <w:sz w:val="20"/>
                <w:szCs w:val="20"/>
                <w:lang w:val="fr-FR"/>
              </w:rPr>
            </w:pPr>
          </w:p>
        </w:tc>
      </w:tr>
      <w:tr w:rsidR="00B02DFA" w:rsidRPr="00D04EC9" w14:paraId="606F2FBF" w14:textId="77777777" w:rsidTr="00B02DFA">
        <w:tc>
          <w:tcPr>
            <w:tcW w:w="3183" w:type="dxa"/>
            <w:vMerge/>
            <w:shd w:val="clear" w:color="auto" w:fill="DEEAF6" w:themeFill="accent5" w:themeFillTint="33"/>
          </w:tcPr>
          <w:p w14:paraId="38E7EBFB" w14:textId="77777777" w:rsidR="00B02DFA" w:rsidRPr="00B02DFA" w:rsidRDefault="00B02DFA" w:rsidP="00794959">
            <w:pPr>
              <w:rPr>
                <w:rFonts w:ascii="Arial" w:hAnsi="Arial" w:cs="Arial"/>
                <w:sz w:val="20"/>
                <w:szCs w:val="20"/>
                <w:lang w:val="fr-FR"/>
              </w:rPr>
            </w:pPr>
          </w:p>
        </w:tc>
        <w:tc>
          <w:tcPr>
            <w:tcW w:w="6567" w:type="dxa"/>
            <w:shd w:val="clear" w:color="auto" w:fill="DEEAF6" w:themeFill="accent5" w:themeFillTint="33"/>
          </w:tcPr>
          <w:p w14:paraId="3454DDF7"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Idées de blogs ou essais photos</w:t>
            </w:r>
          </w:p>
          <w:p w14:paraId="36D42825" w14:textId="77777777" w:rsidR="00B02DFA" w:rsidRPr="00B02DFA" w:rsidRDefault="00B02DFA" w:rsidP="00B02DFA">
            <w:pPr>
              <w:pStyle w:val="ListParagraph"/>
              <w:numPr>
                <w:ilvl w:val="0"/>
                <w:numId w:val="3"/>
              </w:numPr>
              <w:spacing w:after="0" w:line="240" w:lineRule="auto"/>
              <w:rPr>
                <w:rFonts w:ascii="Arial" w:hAnsi="Arial" w:cs="Arial"/>
                <w:sz w:val="20"/>
                <w:szCs w:val="20"/>
                <w:lang w:val="fr-FR"/>
              </w:rPr>
            </w:pPr>
            <w:r w:rsidRPr="00B02DFA">
              <w:rPr>
                <w:rFonts w:ascii="Arial" w:hAnsi="Arial" w:cs="Arial"/>
                <w:sz w:val="20"/>
                <w:szCs w:val="20"/>
                <w:lang w:val="fr-FR"/>
              </w:rPr>
              <w:t xml:space="preserve">Revolving </w:t>
            </w:r>
            <w:proofErr w:type="spellStart"/>
            <w:r w:rsidRPr="00B02DFA">
              <w:rPr>
                <w:rFonts w:ascii="Arial" w:hAnsi="Arial" w:cs="Arial"/>
                <w:sz w:val="20"/>
                <w:szCs w:val="20"/>
                <w:lang w:val="fr-FR"/>
              </w:rPr>
              <w:t>fund</w:t>
            </w:r>
            <w:proofErr w:type="spellEnd"/>
          </w:p>
          <w:p w14:paraId="0414DE00" w14:textId="77777777" w:rsidR="00B02DFA" w:rsidRPr="00B02DFA" w:rsidRDefault="00B02DFA" w:rsidP="00B02DFA">
            <w:pPr>
              <w:pStyle w:val="ListParagraph"/>
              <w:numPr>
                <w:ilvl w:val="0"/>
                <w:numId w:val="3"/>
              </w:numPr>
              <w:spacing w:after="0" w:line="240" w:lineRule="auto"/>
              <w:rPr>
                <w:rFonts w:ascii="Arial" w:hAnsi="Arial" w:cs="Arial"/>
                <w:sz w:val="20"/>
                <w:szCs w:val="20"/>
                <w:lang w:val="fr-FR"/>
              </w:rPr>
            </w:pPr>
            <w:r w:rsidRPr="00B02DFA">
              <w:rPr>
                <w:rFonts w:ascii="Arial" w:hAnsi="Arial" w:cs="Arial"/>
                <w:sz w:val="20"/>
                <w:szCs w:val="20"/>
                <w:lang w:val="fr-FR"/>
              </w:rPr>
              <w:t xml:space="preserve">Le relèvement des communautés locales </w:t>
            </w:r>
          </w:p>
          <w:p w14:paraId="2F954F36" w14:textId="77777777" w:rsidR="00B02DFA" w:rsidRPr="00B02DFA" w:rsidRDefault="00B02DFA" w:rsidP="00B02DFA">
            <w:pPr>
              <w:pStyle w:val="ListParagraph"/>
              <w:numPr>
                <w:ilvl w:val="0"/>
                <w:numId w:val="3"/>
              </w:numPr>
              <w:spacing w:after="0" w:line="240" w:lineRule="auto"/>
              <w:rPr>
                <w:rFonts w:ascii="Arial" w:hAnsi="Arial" w:cs="Arial"/>
                <w:sz w:val="20"/>
                <w:szCs w:val="20"/>
                <w:lang w:val="fr-FR"/>
              </w:rPr>
            </w:pPr>
            <w:r w:rsidRPr="00B02DFA">
              <w:rPr>
                <w:rFonts w:ascii="Arial" w:hAnsi="Arial" w:cs="Arial"/>
                <w:sz w:val="20"/>
                <w:szCs w:val="20"/>
                <w:lang w:val="fr-FR"/>
              </w:rPr>
              <w:t>Comment la réhabilitation de 8 DRR structures dans le Nord et Sahel peuvent faciliter le relèvement</w:t>
            </w:r>
          </w:p>
          <w:p w14:paraId="0E0CA0B7" w14:textId="77777777" w:rsidR="00B02DFA" w:rsidRPr="00B02DFA" w:rsidRDefault="00B02DFA" w:rsidP="00B02DFA">
            <w:pPr>
              <w:pStyle w:val="ListParagraph"/>
              <w:numPr>
                <w:ilvl w:val="0"/>
                <w:numId w:val="3"/>
              </w:numPr>
              <w:spacing w:after="0" w:line="240" w:lineRule="auto"/>
              <w:rPr>
                <w:rFonts w:ascii="Arial" w:hAnsi="Arial" w:cs="Arial"/>
                <w:sz w:val="20"/>
                <w:szCs w:val="20"/>
                <w:lang w:val="fr-FR"/>
              </w:rPr>
            </w:pPr>
            <w:r w:rsidRPr="00B02DFA">
              <w:rPr>
                <w:rFonts w:ascii="Arial" w:hAnsi="Arial" w:cs="Arial"/>
                <w:sz w:val="20"/>
                <w:szCs w:val="20"/>
                <w:lang w:val="fr-FR"/>
              </w:rPr>
              <w:t xml:space="preserve">Programme de relèvement précoce pour les déplacés internes </w:t>
            </w:r>
          </w:p>
        </w:tc>
        <w:tc>
          <w:tcPr>
            <w:tcW w:w="1461" w:type="dxa"/>
            <w:shd w:val="clear" w:color="auto" w:fill="DEEAF6" w:themeFill="accent5" w:themeFillTint="33"/>
          </w:tcPr>
          <w:p w14:paraId="157E34A5" w14:textId="77777777" w:rsidR="00B02DFA" w:rsidRPr="00B02DFA" w:rsidRDefault="00B02DFA" w:rsidP="00794959">
            <w:pPr>
              <w:rPr>
                <w:rFonts w:ascii="Arial" w:hAnsi="Arial" w:cs="Arial"/>
                <w:sz w:val="20"/>
                <w:szCs w:val="20"/>
                <w:lang w:val="fr-FR"/>
              </w:rPr>
            </w:pPr>
          </w:p>
        </w:tc>
        <w:tc>
          <w:tcPr>
            <w:tcW w:w="2104" w:type="dxa"/>
            <w:shd w:val="clear" w:color="auto" w:fill="DEEAF6" w:themeFill="accent5" w:themeFillTint="33"/>
          </w:tcPr>
          <w:p w14:paraId="25B65F35" w14:textId="77777777" w:rsidR="00B02DFA" w:rsidRPr="00B02DFA" w:rsidRDefault="00B02DFA" w:rsidP="00794959">
            <w:pPr>
              <w:rPr>
                <w:rFonts w:ascii="Arial" w:hAnsi="Arial" w:cs="Arial"/>
                <w:sz w:val="20"/>
                <w:szCs w:val="20"/>
                <w:lang w:val="fr-FR"/>
              </w:rPr>
            </w:pPr>
          </w:p>
        </w:tc>
      </w:tr>
      <w:tr w:rsidR="00B02DFA" w:rsidRPr="00B02DFA" w14:paraId="752DD686" w14:textId="77777777" w:rsidTr="00B02DFA">
        <w:tc>
          <w:tcPr>
            <w:tcW w:w="3183" w:type="dxa"/>
            <w:vMerge w:val="restart"/>
          </w:tcPr>
          <w:p w14:paraId="248794C5" w14:textId="77777777" w:rsidR="00B02DFA" w:rsidRPr="00B02DFA" w:rsidRDefault="00B02DFA" w:rsidP="00794959">
            <w:pPr>
              <w:rPr>
                <w:rFonts w:ascii="Arial" w:hAnsi="Arial" w:cs="Arial"/>
                <w:b/>
                <w:sz w:val="20"/>
                <w:szCs w:val="20"/>
                <w:lang w:val="fr-FR"/>
              </w:rPr>
            </w:pPr>
          </w:p>
          <w:p w14:paraId="00631001" w14:textId="77777777" w:rsidR="00B02DFA" w:rsidRPr="00B02DFA" w:rsidRDefault="00B02DFA" w:rsidP="00794959">
            <w:pPr>
              <w:rPr>
                <w:rFonts w:ascii="Arial" w:hAnsi="Arial" w:cs="Arial"/>
                <w:b/>
                <w:sz w:val="20"/>
                <w:szCs w:val="20"/>
              </w:rPr>
            </w:pPr>
            <w:r w:rsidRPr="00B02DFA">
              <w:rPr>
                <w:rFonts w:ascii="Arial" w:hAnsi="Arial" w:cs="Arial"/>
                <w:b/>
                <w:sz w:val="20"/>
                <w:szCs w:val="20"/>
              </w:rPr>
              <w:t>World Reconstruction Conference</w:t>
            </w:r>
          </w:p>
          <w:p w14:paraId="73699FF2" w14:textId="77777777" w:rsidR="00B02DFA" w:rsidRPr="00B02DFA" w:rsidRDefault="00622095" w:rsidP="00794959">
            <w:pPr>
              <w:rPr>
                <w:rFonts w:ascii="Arial" w:hAnsi="Arial" w:cs="Arial"/>
                <w:b/>
                <w:sz w:val="20"/>
                <w:szCs w:val="20"/>
              </w:rPr>
            </w:pPr>
            <w:hyperlink r:id="rId6" w:history="1">
              <w:r w:rsidR="00B02DFA" w:rsidRPr="00B02DFA">
                <w:rPr>
                  <w:rStyle w:val="Hyperlink"/>
                  <w:rFonts w:ascii="Arial" w:hAnsi="Arial" w:cs="Arial"/>
                  <w:b/>
                  <w:sz w:val="20"/>
                  <w:szCs w:val="20"/>
                </w:rPr>
                <w:t>https://www.gfdrr.org/en/WRC4</w:t>
              </w:r>
            </w:hyperlink>
            <w:r w:rsidR="00B02DFA" w:rsidRPr="00B02DFA">
              <w:rPr>
                <w:rFonts w:ascii="Arial" w:hAnsi="Arial" w:cs="Arial"/>
                <w:b/>
                <w:sz w:val="20"/>
                <w:szCs w:val="20"/>
              </w:rPr>
              <w:t xml:space="preserve"> </w:t>
            </w:r>
          </w:p>
        </w:tc>
        <w:tc>
          <w:tcPr>
            <w:tcW w:w="6567" w:type="dxa"/>
          </w:tcPr>
          <w:p w14:paraId="3629FFDA"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Identifier qui du Burkina Faso, ira à la </w:t>
            </w:r>
            <w:hyperlink r:id="rId7" w:history="1">
              <w:r w:rsidRPr="00B02DFA">
                <w:rPr>
                  <w:rStyle w:val="Hyperlink"/>
                  <w:rFonts w:ascii="Arial" w:hAnsi="Arial" w:cs="Arial"/>
                  <w:sz w:val="20"/>
                  <w:szCs w:val="20"/>
                  <w:lang w:val="fr-FR"/>
                </w:rPr>
                <w:t>GPDRR</w:t>
              </w:r>
            </w:hyperlink>
            <w:r w:rsidRPr="00B02DFA">
              <w:rPr>
                <w:rFonts w:ascii="Arial" w:hAnsi="Arial" w:cs="Arial"/>
                <w:sz w:val="20"/>
                <w:szCs w:val="20"/>
                <w:lang w:val="fr-FR"/>
              </w:rPr>
              <w:t xml:space="preserve"> – le projet pourrait financer 3 nuits à la personne du Burkina et ainsi participer à la </w:t>
            </w:r>
            <w:hyperlink r:id="rId8" w:history="1">
              <w:r w:rsidRPr="00B02DFA">
                <w:rPr>
                  <w:rStyle w:val="Hyperlink"/>
                  <w:rFonts w:ascii="Arial" w:hAnsi="Arial" w:cs="Arial"/>
                  <w:sz w:val="20"/>
                  <w:szCs w:val="20"/>
                  <w:lang w:val="fr-FR"/>
                </w:rPr>
                <w:t>WRC4</w:t>
              </w:r>
            </w:hyperlink>
            <w:r w:rsidRPr="00B02DFA">
              <w:rPr>
                <w:rFonts w:ascii="Arial" w:hAnsi="Arial" w:cs="Arial"/>
                <w:sz w:val="20"/>
                <w:szCs w:val="20"/>
                <w:lang w:val="fr-FR"/>
              </w:rPr>
              <w:t xml:space="preserve"> qui commence le 13 avril</w:t>
            </w:r>
          </w:p>
        </w:tc>
        <w:tc>
          <w:tcPr>
            <w:tcW w:w="1461" w:type="dxa"/>
          </w:tcPr>
          <w:p w14:paraId="04491681" w14:textId="77777777" w:rsidR="00B02DFA" w:rsidRPr="00B02DFA" w:rsidRDefault="00B02DFA" w:rsidP="00794959">
            <w:pPr>
              <w:rPr>
                <w:rFonts w:ascii="Arial" w:hAnsi="Arial" w:cs="Arial"/>
                <w:sz w:val="20"/>
                <w:szCs w:val="20"/>
                <w:lang w:val="fr-FR"/>
              </w:rPr>
            </w:pPr>
          </w:p>
        </w:tc>
        <w:tc>
          <w:tcPr>
            <w:tcW w:w="2104" w:type="dxa"/>
          </w:tcPr>
          <w:p w14:paraId="02F11135" w14:textId="77777777" w:rsidR="00B02DFA" w:rsidRPr="00B02DFA" w:rsidRDefault="00B02DFA" w:rsidP="00794959">
            <w:pPr>
              <w:rPr>
                <w:rFonts w:ascii="Arial" w:hAnsi="Arial" w:cs="Arial"/>
                <w:sz w:val="20"/>
                <w:szCs w:val="20"/>
                <w:lang w:val="fr-FR"/>
              </w:rPr>
            </w:pPr>
            <w:r w:rsidRPr="00B02DFA">
              <w:rPr>
                <w:rFonts w:ascii="Arial" w:hAnsi="Arial" w:cs="Arial"/>
                <w:sz w:val="20"/>
                <w:szCs w:val="20"/>
                <w:lang w:val="fr-FR"/>
              </w:rPr>
              <w:t xml:space="preserve">1ere semaine d’avril </w:t>
            </w:r>
          </w:p>
        </w:tc>
      </w:tr>
      <w:tr w:rsidR="00B02DFA" w:rsidRPr="00B02DFA" w14:paraId="068E157C" w14:textId="77777777" w:rsidTr="00B02DFA">
        <w:tc>
          <w:tcPr>
            <w:tcW w:w="3183" w:type="dxa"/>
            <w:vMerge/>
          </w:tcPr>
          <w:p w14:paraId="7A8BBC54" w14:textId="77777777" w:rsidR="00B02DFA" w:rsidRPr="00B02DFA" w:rsidRDefault="00B02DFA" w:rsidP="00794959">
            <w:pPr>
              <w:rPr>
                <w:rFonts w:ascii="Arial" w:hAnsi="Arial" w:cs="Arial"/>
                <w:sz w:val="20"/>
                <w:szCs w:val="20"/>
                <w:lang w:val="fr-FR"/>
              </w:rPr>
            </w:pPr>
          </w:p>
        </w:tc>
        <w:tc>
          <w:tcPr>
            <w:tcW w:w="6567" w:type="dxa"/>
          </w:tcPr>
          <w:p w14:paraId="5DC4D7C7" w14:textId="77777777" w:rsidR="00B02DFA" w:rsidRPr="00B02DFA" w:rsidRDefault="00B02DFA" w:rsidP="00794959">
            <w:pPr>
              <w:rPr>
                <w:rFonts w:ascii="Arial" w:hAnsi="Arial" w:cs="Arial"/>
                <w:sz w:val="20"/>
                <w:szCs w:val="20"/>
                <w:lang w:val="fr-FR"/>
              </w:rPr>
            </w:pPr>
          </w:p>
        </w:tc>
        <w:tc>
          <w:tcPr>
            <w:tcW w:w="1461" w:type="dxa"/>
          </w:tcPr>
          <w:p w14:paraId="6396D178" w14:textId="77777777" w:rsidR="00B02DFA" w:rsidRPr="00B02DFA" w:rsidRDefault="00B02DFA" w:rsidP="00794959">
            <w:pPr>
              <w:rPr>
                <w:rFonts w:ascii="Arial" w:hAnsi="Arial" w:cs="Arial"/>
                <w:sz w:val="20"/>
                <w:szCs w:val="20"/>
                <w:lang w:val="fr-FR"/>
              </w:rPr>
            </w:pPr>
          </w:p>
        </w:tc>
        <w:tc>
          <w:tcPr>
            <w:tcW w:w="2104" w:type="dxa"/>
          </w:tcPr>
          <w:p w14:paraId="2BEEE32E" w14:textId="77777777" w:rsidR="00B02DFA" w:rsidRPr="00B02DFA" w:rsidRDefault="00B02DFA" w:rsidP="00794959">
            <w:pPr>
              <w:rPr>
                <w:rFonts w:ascii="Arial" w:hAnsi="Arial" w:cs="Arial"/>
                <w:sz w:val="20"/>
                <w:szCs w:val="20"/>
                <w:lang w:val="fr-FR"/>
              </w:rPr>
            </w:pPr>
          </w:p>
        </w:tc>
      </w:tr>
    </w:tbl>
    <w:p w14:paraId="13DAEB40" w14:textId="77777777" w:rsidR="00B02DFA" w:rsidRPr="00B02DFA" w:rsidRDefault="00B02DFA" w:rsidP="00B02DFA">
      <w:pPr>
        <w:rPr>
          <w:rFonts w:ascii="Arial" w:hAnsi="Arial" w:cs="Arial"/>
          <w:sz w:val="20"/>
          <w:szCs w:val="20"/>
          <w:lang w:val="fr-FR"/>
        </w:rPr>
      </w:pPr>
    </w:p>
    <w:p w14:paraId="507FA860" w14:textId="77777777" w:rsidR="00B02DFA" w:rsidRPr="00B02DFA" w:rsidRDefault="00B02DFA" w:rsidP="00B02DFA">
      <w:pPr>
        <w:rPr>
          <w:rFonts w:ascii="Arial" w:hAnsi="Arial" w:cs="Arial"/>
          <w:sz w:val="20"/>
          <w:szCs w:val="20"/>
          <w:lang w:val="fr-FR"/>
        </w:rPr>
      </w:pPr>
    </w:p>
    <w:p w14:paraId="4C6B5892" w14:textId="77777777" w:rsidR="005F7CE0" w:rsidRPr="00B02DFA" w:rsidRDefault="005F7CE0">
      <w:pPr>
        <w:rPr>
          <w:lang w:val="pt-PT"/>
        </w:rPr>
      </w:pPr>
    </w:p>
    <w:sectPr w:rsidR="005F7CE0" w:rsidRPr="00B02DFA" w:rsidSect="00460E67">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4DDC"/>
    <w:multiLevelType w:val="hybridMultilevel"/>
    <w:tmpl w:val="7E5E84C6"/>
    <w:lvl w:ilvl="0" w:tplc="33DCF2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B7CCB"/>
    <w:multiLevelType w:val="hybridMultilevel"/>
    <w:tmpl w:val="78024C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C15666"/>
    <w:multiLevelType w:val="hybridMultilevel"/>
    <w:tmpl w:val="84F2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678D0"/>
    <w:multiLevelType w:val="hybridMultilevel"/>
    <w:tmpl w:val="E410B822"/>
    <w:lvl w:ilvl="0" w:tplc="616857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FA"/>
    <w:rsid w:val="005F7CE0"/>
    <w:rsid w:val="00622095"/>
    <w:rsid w:val="00707CA3"/>
    <w:rsid w:val="007721CB"/>
    <w:rsid w:val="00A401E8"/>
    <w:rsid w:val="00B02DFA"/>
    <w:rsid w:val="00D0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0E5E"/>
  <w15:chartTrackingRefBased/>
  <w15:docId w15:val="{7526F913-F6A6-4BC0-B0A7-62F9A0A5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DFA"/>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DFA"/>
    <w:rPr>
      <w:color w:val="0563C1" w:themeColor="hyperlink"/>
      <w:u w:val="single"/>
    </w:rPr>
  </w:style>
  <w:style w:type="paragraph" w:styleId="ListParagraph">
    <w:name w:val="List Paragraph"/>
    <w:basedOn w:val="Normal"/>
    <w:uiPriority w:val="34"/>
    <w:qFormat/>
    <w:rsid w:val="00B02DF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drr.org/en/WRC4"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nisdr.org/conference/2019/globalplatform/hom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fdrr.org/en/WRC4" TargetMode="External"/><Relationship Id="rId11"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2019-08-21T18:00:00+00:00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2019-03-31T04:00:00+00:00</Document_x0020_Coverage_x0020_Period_x0020_End_x0020_Date>
    <Project_x0020_Number xmlns="f1161f5b-24a3-4c2d-bc81-44cb9325e8ee" xsi:nil="true"/>
    <Project_x0020_Manager xmlns="f1161f5b-24a3-4c2d-bc81-44cb9325e8ee" xsi:nil="true"/>
    <TaxCatchAll xmlns="1ed4137b-41b2-488b-8250-6d369ec27664">
      <Value>1112</Value>
      <Value>1437</Value>
      <Value>1</Value>
      <Value>763</Value>
    </TaxCatchAll>
    <c4e2ab2cc9354bbf9064eeb465a566ea xmlns="1ed4137b-41b2-488b-8250-6d369ec27664">
      <Terms xmlns="http://schemas.microsoft.com/office/infopath/2007/PartnerControls"/>
    </c4e2ab2cc9354bbf9064eeb465a566ea>
    <UndpProjectNo xmlns="1ed4137b-41b2-488b-8250-6d369ec27664">00108032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H71</TermName>
          <TermId xmlns="http://schemas.microsoft.com/office/infopath/2007/PartnerControls">66ea3b2c-34bf-4032-a209-5aef9f05bd01</TermId>
        </TermInfo>
      </Terms>
    </gc6531b704974d528487414686b72f6f>
    <_dlc_DocId xmlns="f1161f5b-24a3-4c2d-bc81-44cb9325e8ee">ATLASPDC-4-103490</_dlc_DocId>
    <_dlc_DocIdUrl xmlns="f1161f5b-24a3-4c2d-bc81-44cb9325e8ee">
      <Url>https://info.undp.org/docs/pdc/_layouts/DocIdRedir.aspx?ID=ATLASPDC-4-103490</Url>
      <Description>ATLASPDC-4-103490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8232817-A9A0-4F75-BE15-918973EB0479}"/>
</file>

<file path=customXml/itemProps2.xml><?xml version="1.0" encoding="utf-8"?>
<ds:datastoreItem xmlns:ds="http://schemas.openxmlformats.org/officeDocument/2006/customXml" ds:itemID="{2F200C88-A0E8-4B3A-A6E5-D88565F214C1}"/>
</file>

<file path=customXml/itemProps3.xml><?xml version="1.0" encoding="utf-8"?>
<ds:datastoreItem xmlns:ds="http://schemas.openxmlformats.org/officeDocument/2006/customXml" ds:itemID="{8568C39A-499E-4463-8923-6BF3FF90E4D0}"/>
</file>

<file path=customXml/itemProps4.xml><?xml version="1.0" encoding="utf-8"?>
<ds:datastoreItem xmlns:ds="http://schemas.openxmlformats.org/officeDocument/2006/customXml" ds:itemID="{FF6F062B-C39F-4B21-8AD1-69DB704F6417}"/>
</file>

<file path=customXml/itemProps5.xml><?xml version="1.0" encoding="utf-8"?>
<ds:datastoreItem xmlns:ds="http://schemas.openxmlformats.org/officeDocument/2006/customXml" ds:itemID="{8942107C-5FAD-4DCE-A288-5C24DE2EEDA0}"/>
</file>

<file path=docProps/app.xml><?xml version="1.0" encoding="utf-8"?>
<Properties xmlns="http://schemas.openxmlformats.org/officeDocument/2006/extended-properties" xmlns:vt="http://schemas.openxmlformats.org/officeDocument/2006/docPropsVTypes">
  <Template>Normal</Template>
  <TotalTime>24</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report Burkina Faso March 2019 </dc:title>
  <dc:subject/>
  <dc:creator>Stefanie Afonso</dc:creator>
  <cp:keywords/>
  <dc:description/>
  <cp:lastModifiedBy>Stefanie Afonso</cp:lastModifiedBy>
  <cp:revision>5</cp:revision>
  <dcterms:created xsi:type="dcterms:W3CDTF">2019-04-05T14:41:00Z</dcterms:created>
  <dcterms:modified xsi:type="dcterms:W3CDTF">2019-04-05T15:59:00Z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1437;#H71|66ea3b2c-34bf-4032-a209-5aef9f05bd01</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5faf9cc8-93b0-4608-98c8-299eadb0260d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